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25" w:type="dxa"/>
        <w:tblInd w:w="55" w:type="dxa"/>
        <w:tblCellMar>
          <w:top w:w="55" w:type="dxa"/>
          <w:left w:w="55" w:type="dxa"/>
          <w:bottom w:w="55" w:type="dxa"/>
          <w:right w:w="55" w:type="dxa"/>
        </w:tblCellMar>
        <w:tblLook w:val="0000" w:firstRow="0" w:lastRow="0" w:firstColumn="0" w:lastColumn="0" w:noHBand="0" w:noVBand="0"/>
      </w:tblPr>
      <w:tblGrid>
        <w:gridCol w:w="3895"/>
        <w:gridCol w:w="1634"/>
        <w:gridCol w:w="327"/>
        <w:gridCol w:w="3414"/>
        <w:gridCol w:w="55"/>
      </w:tblGrid>
      <w:tr w:rsidR="00B526E1" w:rsidRPr="00B33EB2" w14:paraId="0976C099" w14:textId="77777777" w:rsidTr="00B33EB2">
        <w:trPr>
          <w:gridAfter w:val="1"/>
          <w:wAfter w:w="55" w:type="dxa"/>
        </w:trPr>
        <w:tc>
          <w:tcPr>
            <w:tcW w:w="5529" w:type="dxa"/>
            <w:gridSpan w:val="2"/>
            <w:shd w:val="clear" w:color="auto" w:fill="auto"/>
          </w:tcPr>
          <w:p w14:paraId="340A1CA1" w14:textId="77777777" w:rsidR="00B526E1" w:rsidRPr="00B33EB2" w:rsidRDefault="00F75813">
            <w:pPr>
              <w:pStyle w:val="TextBody"/>
              <w:spacing w:after="0" w:line="240" w:lineRule="auto"/>
              <w:rPr>
                <w:szCs w:val="22"/>
              </w:rPr>
            </w:pPr>
            <w:r w:rsidRPr="00B33EB2">
              <w:rPr>
                <w:noProof/>
                <w:szCs w:val="22"/>
                <w:lang w:eastAsia="el-GR"/>
              </w:rPr>
              <w:drawing>
                <wp:anchor distT="0" distB="0" distL="114935" distR="114935" simplePos="0" relativeHeight="251656192" behindDoc="0" locked="0" layoutInCell="1" allowOverlap="1" wp14:anchorId="1A03F18D" wp14:editId="24565EA1">
                  <wp:simplePos x="0" y="0"/>
                  <wp:positionH relativeFrom="column">
                    <wp:posOffset>-63500</wp:posOffset>
                  </wp:positionH>
                  <wp:positionV relativeFrom="paragraph">
                    <wp:posOffset>-806450</wp:posOffset>
                  </wp:positionV>
                  <wp:extent cx="790575" cy="781050"/>
                  <wp:effectExtent l="19050" t="0" r="9525" b="0"/>
                  <wp:wrapNone/>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8" cstate="print"/>
                          <a:stretch>
                            <a:fillRect/>
                          </a:stretch>
                        </pic:blipFill>
                        <pic:spPr bwMode="auto">
                          <a:xfrm>
                            <a:off x="0" y="0"/>
                            <a:ext cx="790575" cy="781050"/>
                          </a:xfrm>
                          <a:prstGeom prst="rect">
                            <a:avLst/>
                          </a:prstGeom>
                          <a:noFill/>
                          <a:ln w="9525">
                            <a:noFill/>
                            <a:miter lim="800000"/>
                            <a:headEnd/>
                            <a:tailEnd/>
                          </a:ln>
                        </pic:spPr>
                      </pic:pic>
                    </a:graphicData>
                  </a:graphic>
                </wp:anchor>
              </w:drawing>
            </w:r>
            <w:r w:rsidR="00C75B64" w:rsidRPr="00B33EB2">
              <w:rPr>
                <w:b/>
                <w:bCs/>
                <w:szCs w:val="22"/>
              </w:rPr>
              <w:t>ΕΛΛΗΝΙΚΗ ΔΗΜΟΚΡΑΤΙΑ</w:t>
            </w:r>
          </w:p>
          <w:p w14:paraId="02F9226F" w14:textId="77777777" w:rsidR="00B526E1" w:rsidRPr="00B33EB2" w:rsidRDefault="00C75B64">
            <w:pPr>
              <w:pStyle w:val="TextBody"/>
              <w:spacing w:after="0" w:line="240" w:lineRule="auto"/>
              <w:rPr>
                <w:b/>
                <w:bCs/>
                <w:szCs w:val="22"/>
              </w:rPr>
            </w:pPr>
            <w:r w:rsidRPr="00B33EB2">
              <w:rPr>
                <w:b/>
                <w:bCs/>
                <w:szCs w:val="22"/>
              </w:rPr>
              <w:t>ΝΟΜΟΣ ΞΑΝΘΗΣ</w:t>
            </w:r>
          </w:p>
          <w:p w14:paraId="2AAABCEA" w14:textId="77777777" w:rsidR="00B526E1" w:rsidRPr="00B33EB2" w:rsidRDefault="00C75B64">
            <w:pPr>
              <w:pStyle w:val="TextBody"/>
              <w:spacing w:after="0" w:line="240" w:lineRule="auto"/>
              <w:rPr>
                <w:b/>
                <w:bCs/>
                <w:szCs w:val="22"/>
              </w:rPr>
            </w:pPr>
            <w:r w:rsidRPr="00B33EB2">
              <w:rPr>
                <w:b/>
                <w:bCs/>
                <w:szCs w:val="22"/>
              </w:rPr>
              <w:t xml:space="preserve">ΔΗΜΟΣ ΞΑΝΘΗΣ                                                                   </w:t>
            </w:r>
          </w:p>
          <w:p w14:paraId="731E2683" w14:textId="77777777" w:rsidR="00B526E1" w:rsidRPr="00B33EB2" w:rsidRDefault="00C75B64">
            <w:pPr>
              <w:pStyle w:val="TextBody"/>
              <w:spacing w:after="0" w:line="240" w:lineRule="auto"/>
              <w:jc w:val="left"/>
              <w:rPr>
                <w:b/>
                <w:bCs/>
                <w:szCs w:val="22"/>
              </w:rPr>
            </w:pPr>
            <w:r w:rsidRPr="00B33EB2">
              <w:rPr>
                <w:b/>
                <w:bCs/>
                <w:szCs w:val="22"/>
              </w:rPr>
              <w:t xml:space="preserve">Διεύθυνση Περιβάλλοντος   </w:t>
            </w:r>
            <w:r w:rsidRPr="00B33EB2">
              <w:rPr>
                <w:b/>
                <w:bCs/>
                <w:szCs w:val="22"/>
              </w:rPr>
              <w:br/>
              <w:t xml:space="preserve">και Ποιότητα Ζωής                                                       </w:t>
            </w:r>
          </w:p>
          <w:p w14:paraId="66B867B3" w14:textId="77777777" w:rsidR="00B526E1" w:rsidRPr="00B33EB2" w:rsidRDefault="00C75B64">
            <w:pPr>
              <w:pStyle w:val="TextBody"/>
              <w:spacing w:after="0" w:line="240" w:lineRule="auto"/>
              <w:jc w:val="left"/>
              <w:rPr>
                <w:b/>
                <w:bCs/>
                <w:szCs w:val="22"/>
              </w:rPr>
            </w:pPr>
            <w:r w:rsidRPr="00B33EB2">
              <w:rPr>
                <w:b/>
                <w:bCs/>
                <w:szCs w:val="22"/>
              </w:rPr>
              <w:t>Τμήμα Καθαριότητας και Ανακύκλωσης</w:t>
            </w:r>
          </w:p>
          <w:p w14:paraId="4B6F1E76" w14:textId="77777777" w:rsidR="00B526E1" w:rsidRPr="00B33EB2" w:rsidRDefault="00C75B64">
            <w:pPr>
              <w:pStyle w:val="TextBody"/>
              <w:spacing w:after="0" w:line="240" w:lineRule="auto"/>
              <w:jc w:val="left"/>
              <w:rPr>
                <w:b/>
                <w:bCs/>
                <w:szCs w:val="22"/>
              </w:rPr>
            </w:pPr>
            <w:r w:rsidRPr="00B33EB2">
              <w:rPr>
                <w:b/>
                <w:bCs/>
                <w:szCs w:val="22"/>
              </w:rPr>
              <w:t>Γραφείο Αδέσποτων Ζώων</w:t>
            </w:r>
          </w:p>
          <w:p w14:paraId="00F065F2" w14:textId="77777777" w:rsidR="004D6486" w:rsidRPr="00B33EB2" w:rsidRDefault="004D6486">
            <w:pPr>
              <w:pStyle w:val="TextBody"/>
              <w:spacing w:after="0" w:line="240" w:lineRule="auto"/>
              <w:rPr>
                <w:b/>
                <w:bCs/>
                <w:szCs w:val="22"/>
              </w:rPr>
            </w:pPr>
          </w:p>
        </w:tc>
        <w:tc>
          <w:tcPr>
            <w:tcW w:w="3741" w:type="dxa"/>
            <w:gridSpan w:val="2"/>
            <w:shd w:val="clear" w:color="auto" w:fill="auto"/>
          </w:tcPr>
          <w:p w14:paraId="2183968F" w14:textId="77777777" w:rsidR="00B526E1" w:rsidRPr="00B33EB2" w:rsidRDefault="00EC5C43">
            <w:pPr>
              <w:pStyle w:val="TextBody"/>
              <w:spacing w:after="0" w:line="240" w:lineRule="auto"/>
              <w:rPr>
                <w:szCs w:val="22"/>
                <w:lang w:val="en-US"/>
              </w:rPr>
            </w:pPr>
            <w:r w:rsidRPr="00B33EB2">
              <w:rPr>
                <w:szCs w:val="22"/>
              </w:rPr>
              <w:t xml:space="preserve">Ξάνθη, </w:t>
            </w:r>
            <w:r w:rsidR="00A03125">
              <w:rPr>
                <w:szCs w:val="22"/>
                <w:lang w:val="en-US"/>
              </w:rPr>
              <w:t>2</w:t>
            </w:r>
            <w:r w:rsidR="00B33EB2" w:rsidRPr="00B33EB2">
              <w:rPr>
                <w:szCs w:val="22"/>
                <w:lang w:val="en-US"/>
              </w:rPr>
              <w:t>1</w:t>
            </w:r>
            <w:r w:rsidRPr="00B33EB2">
              <w:rPr>
                <w:szCs w:val="22"/>
              </w:rPr>
              <w:t>/</w:t>
            </w:r>
            <w:r w:rsidR="00A03125">
              <w:rPr>
                <w:szCs w:val="22"/>
                <w:lang w:val="en-US"/>
              </w:rPr>
              <w:t>10</w:t>
            </w:r>
            <w:r w:rsidR="002E0860" w:rsidRPr="00B33EB2">
              <w:rPr>
                <w:szCs w:val="22"/>
              </w:rPr>
              <w:t>/</w:t>
            </w:r>
            <w:r w:rsidR="00B33EB2" w:rsidRPr="00B33EB2">
              <w:rPr>
                <w:szCs w:val="22"/>
              </w:rPr>
              <w:t>2020</w:t>
            </w:r>
          </w:p>
          <w:p w14:paraId="5033B4C8" w14:textId="77777777" w:rsidR="00B526E1" w:rsidRPr="00B33EB2" w:rsidRDefault="00B526E1">
            <w:pPr>
              <w:pStyle w:val="TextBody"/>
              <w:spacing w:after="0" w:line="240" w:lineRule="auto"/>
              <w:rPr>
                <w:szCs w:val="22"/>
              </w:rPr>
            </w:pPr>
          </w:p>
          <w:p w14:paraId="6AAB30E9" w14:textId="77777777" w:rsidR="00B526E1" w:rsidRPr="00B33EB2" w:rsidRDefault="00B526E1">
            <w:pPr>
              <w:rPr>
                <w:sz w:val="22"/>
                <w:szCs w:val="22"/>
                <w:u w:val="none"/>
              </w:rPr>
            </w:pPr>
          </w:p>
          <w:p w14:paraId="4480517B" w14:textId="77777777" w:rsidR="00B526E1" w:rsidRPr="00B33EB2" w:rsidRDefault="00B526E1">
            <w:pPr>
              <w:rPr>
                <w:sz w:val="22"/>
                <w:szCs w:val="22"/>
                <w:u w:val="none"/>
              </w:rPr>
            </w:pPr>
          </w:p>
          <w:p w14:paraId="09C2B8AC" w14:textId="77777777" w:rsidR="00B526E1" w:rsidRPr="00B33EB2" w:rsidRDefault="00B526E1">
            <w:pPr>
              <w:rPr>
                <w:sz w:val="22"/>
                <w:szCs w:val="22"/>
                <w:u w:val="none"/>
              </w:rPr>
            </w:pPr>
          </w:p>
          <w:p w14:paraId="0E3361EC" w14:textId="77777777" w:rsidR="00B526E1" w:rsidRPr="00B33EB2" w:rsidRDefault="00B526E1">
            <w:pPr>
              <w:rPr>
                <w:sz w:val="22"/>
                <w:szCs w:val="22"/>
                <w:u w:val="none"/>
              </w:rPr>
            </w:pPr>
          </w:p>
          <w:p w14:paraId="6440607E" w14:textId="77777777" w:rsidR="00B526E1" w:rsidRPr="00B33EB2" w:rsidRDefault="00B526E1">
            <w:pPr>
              <w:rPr>
                <w:sz w:val="22"/>
                <w:szCs w:val="22"/>
                <w:u w:val="none"/>
              </w:rPr>
            </w:pPr>
          </w:p>
          <w:p w14:paraId="14C29FBD" w14:textId="77777777" w:rsidR="00B526E1" w:rsidRPr="00B33EB2" w:rsidRDefault="00B526E1" w:rsidP="00EC5C43">
            <w:pPr>
              <w:pStyle w:val="TextBody"/>
              <w:spacing w:after="0" w:line="240" w:lineRule="auto"/>
              <w:rPr>
                <w:szCs w:val="22"/>
                <w:lang w:val="en-US"/>
              </w:rPr>
            </w:pPr>
          </w:p>
        </w:tc>
      </w:tr>
      <w:tr w:rsidR="00B526E1" w:rsidRPr="00B33EB2" w14:paraId="467FCA2B" w14:textId="77777777" w:rsidTr="00B33EB2">
        <w:trPr>
          <w:gridAfter w:val="1"/>
          <w:wAfter w:w="55" w:type="dxa"/>
        </w:trPr>
        <w:tc>
          <w:tcPr>
            <w:tcW w:w="5529" w:type="dxa"/>
            <w:gridSpan w:val="2"/>
            <w:shd w:val="clear" w:color="auto" w:fill="auto"/>
          </w:tcPr>
          <w:p w14:paraId="2BC76422" w14:textId="77777777" w:rsidR="00B526E1" w:rsidRPr="00B33EB2" w:rsidRDefault="00C75B64" w:rsidP="008A3E7C">
            <w:pPr>
              <w:pStyle w:val="TextBody"/>
              <w:spacing w:after="0" w:line="240" w:lineRule="auto"/>
              <w:rPr>
                <w:bCs/>
                <w:szCs w:val="22"/>
              </w:rPr>
            </w:pPr>
            <w:proofErr w:type="spellStart"/>
            <w:r w:rsidRPr="00B33EB2">
              <w:rPr>
                <w:bCs/>
                <w:szCs w:val="22"/>
              </w:rPr>
              <w:t>Αρ</w:t>
            </w:r>
            <w:proofErr w:type="spellEnd"/>
            <w:r w:rsidRPr="00B33EB2">
              <w:rPr>
                <w:bCs/>
                <w:szCs w:val="22"/>
              </w:rPr>
              <w:t>. Μελέτης:</w:t>
            </w:r>
            <w:r w:rsidR="002E0860" w:rsidRPr="00B33EB2">
              <w:rPr>
                <w:bCs/>
                <w:szCs w:val="22"/>
              </w:rPr>
              <w:t xml:space="preserve"> </w:t>
            </w:r>
            <w:r w:rsidR="00BC55CC" w:rsidRPr="00B33EB2">
              <w:rPr>
                <w:bCs/>
                <w:color w:val="auto"/>
                <w:szCs w:val="22"/>
              </w:rPr>
              <w:t>Π</w:t>
            </w:r>
            <w:r w:rsidR="00A03125">
              <w:rPr>
                <w:bCs/>
                <w:color w:val="auto"/>
                <w:szCs w:val="22"/>
              </w:rPr>
              <w:t>14</w:t>
            </w:r>
            <w:r w:rsidR="00E91E98" w:rsidRPr="00B33EB2">
              <w:rPr>
                <w:bCs/>
                <w:color w:val="auto"/>
                <w:szCs w:val="22"/>
              </w:rPr>
              <w:t>/</w:t>
            </w:r>
            <w:r w:rsidR="00E37EC8" w:rsidRPr="00B33EB2">
              <w:rPr>
                <w:bCs/>
                <w:szCs w:val="22"/>
              </w:rPr>
              <w:t>20</w:t>
            </w:r>
            <w:r w:rsidR="00B33EB2" w:rsidRPr="00B33EB2">
              <w:rPr>
                <w:bCs/>
                <w:szCs w:val="22"/>
              </w:rPr>
              <w:t>20</w:t>
            </w:r>
          </w:p>
        </w:tc>
        <w:tc>
          <w:tcPr>
            <w:tcW w:w="3741" w:type="dxa"/>
            <w:gridSpan w:val="2"/>
            <w:shd w:val="clear" w:color="auto" w:fill="auto"/>
          </w:tcPr>
          <w:p w14:paraId="1B5928D2" w14:textId="77777777" w:rsidR="00B526E1" w:rsidRPr="00B33EB2" w:rsidRDefault="00B526E1">
            <w:pPr>
              <w:pStyle w:val="TextBody"/>
              <w:spacing w:after="0" w:line="240" w:lineRule="auto"/>
              <w:jc w:val="left"/>
              <w:rPr>
                <w:b/>
                <w:bCs/>
                <w:szCs w:val="22"/>
              </w:rPr>
            </w:pPr>
          </w:p>
        </w:tc>
      </w:tr>
      <w:tr w:rsidR="00B33EB2" w:rsidRPr="007878D8" w14:paraId="2FCA8B0F" w14:textId="77777777" w:rsidTr="00B3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895" w:type="dxa"/>
          <w:trHeight w:val="253"/>
        </w:trPr>
        <w:tc>
          <w:tcPr>
            <w:tcW w:w="1961" w:type="dxa"/>
            <w:gridSpan w:val="2"/>
            <w:vMerge w:val="restart"/>
            <w:tcBorders>
              <w:top w:val="dotted" w:sz="4" w:space="0" w:color="808080"/>
              <w:left w:val="dotted" w:sz="4" w:space="0" w:color="808080"/>
              <w:bottom w:val="dotted" w:sz="4" w:space="0" w:color="808080"/>
              <w:right w:val="dotted" w:sz="4" w:space="0" w:color="808080"/>
            </w:tcBorders>
            <w:vAlign w:val="center"/>
          </w:tcPr>
          <w:p w14:paraId="2F7BB135" w14:textId="77777777" w:rsidR="00B33EB2" w:rsidRPr="00B82B58" w:rsidRDefault="00B33EB2" w:rsidP="001935A2">
            <w:pPr>
              <w:jc w:val="right"/>
              <w:rPr>
                <w:rFonts w:cs="Arial"/>
                <w:sz w:val="22"/>
                <w:szCs w:val="22"/>
                <w:u w:val="none"/>
              </w:rPr>
            </w:pPr>
            <w:r w:rsidRPr="00B82B58">
              <w:rPr>
                <w:rFonts w:cs="Arial"/>
                <w:sz w:val="22"/>
                <w:szCs w:val="22"/>
                <w:u w:val="none"/>
              </w:rPr>
              <w:t>Τίτλος:</w:t>
            </w:r>
          </w:p>
        </w:tc>
        <w:tc>
          <w:tcPr>
            <w:tcW w:w="3469" w:type="dxa"/>
            <w:gridSpan w:val="2"/>
            <w:vMerge w:val="restart"/>
            <w:tcBorders>
              <w:top w:val="dotted" w:sz="4" w:space="0" w:color="808080"/>
              <w:left w:val="dotted" w:sz="4" w:space="0" w:color="808080"/>
              <w:bottom w:val="dotted" w:sz="4" w:space="0" w:color="808080"/>
              <w:right w:val="dotted" w:sz="4" w:space="0" w:color="808080"/>
            </w:tcBorders>
            <w:vAlign w:val="center"/>
          </w:tcPr>
          <w:p w14:paraId="374A1313" w14:textId="77777777" w:rsidR="00B33EB2" w:rsidRPr="00B33EB2" w:rsidRDefault="00B33EB2" w:rsidP="00B33EB2">
            <w:pPr>
              <w:jc w:val="center"/>
              <w:rPr>
                <w:rFonts w:cs="Arial"/>
                <w:b/>
                <w:sz w:val="22"/>
                <w:szCs w:val="22"/>
                <w:u w:val="none"/>
              </w:rPr>
            </w:pPr>
            <w:r w:rsidRPr="00B33EB2">
              <w:rPr>
                <w:rFonts w:cs="Arial"/>
                <w:b/>
                <w:bCs/>
                <w:sz w:val="22"/>
                <w:szCs w:val="22"/>
                <w:u w:val="none"/>
              </w:rPr>
              <w:t xml:space="preserve">«Προμήθεια ζωοτροφής για αδέσποτα ζώα συντροφιάς από οικισμούς του Δήμου Ξάνθης» </w:t>
            </w:r>
          </w:p>
        </w:tc>
      </w:tr>
      <w:tr w:rsidR="00B33EB2" w:rsidRPr="007878D8" w14:paraId="266B4492" w14:textId="77777777" w:rsidTr="00B3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895" w:type="dxa"/>
          <w:trHeight w:val="253"/>
        </w:trPr>
        <w:tc>
          <w:tcPr>
            <w:tcW w:w="1961" w:type="dxa"/>
            <w:gridSpan w:val="2"/>
            <w:vMerge/>
            <w:tcBorders>
              <w:top w:val="dotted" w:sz="4" w:space="0" w:color="808080"/>
              <w:left w:val="dotted" w:sz="4" w:space="0" w:color="808080"/>
              <w:bottom w:val="dotted" w:sz="4" w:space="0" w:color="808080"/>
              <w:right w:val="dotted" w:sz="4" w:space="0" w:color="808080"/>
            </w:tcBorders>
          </w:tcPr>
          <w:p w14:paraId="0845790C" w14:textId="77777777" w:rsidR="00B33EB2" w:rsidRPr="007878D8" w:rsidRDefault="00B33EB2" w:rsidP="001935A2">
            <w:pPr>
              <w:jc w:val="right"/>
              <w:rPr>
                <w:rFonts w:cs="Arial"/>
                <w:sz w:val="22"/>
                <w:szCs w:val="22"/>
              </w:rPr>
            </w:pPr>
          </w:p>
        </w:tc>
        <w:tc>
          <w:tcPr>
            <w:tcW w:w="3469" w:type="dxa"/>
            <w:gridSpan w:val="2"/>
            <w:vMerge/>
            <w:tcBorders>
              <w:top w:val="dotted" w:sz="4" w:space="0" w:color="808080"/>
              <w:left w:val="dotted" w:sz="4" w:space="0" w:color="808080"/>
              <w:bottom w:val="dotted" w:sz="4" w:space="0" w:color="808080"/>
              <w:right w:val="dotted" w:sz="4" w:space="0" w:color="808080"/>
            </w:tcBorders>
          </w:tcPr>
          <w:p w14:paraId="6C41767B" w14:textId="77777777" w:rsidR="00B33EB2" w:rsidRPr="007878D8" w:rsidRDefault="00B33EB2" w:rsidP="001935A2">
            <w:pPr>
              <w:jc w:val="center"/>
              <w:rPr>
                <w:rFonts w:cs="Arial"/>
                <w:sz w:val="22"/>
                <w:szCs w:val="22"/>
              </w:rPr>
            </w:pPr>
          </w:p>
        </w:tc>
      </w:tr>
      <w:tr w:rsidR="00B33EB2" w:rsidRPr="00EA7FED" w14:paraId="7F594DAC" w14:textId="77777777" w:rsidTr="00B3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895" w:type="dxa"/>
          <w:trHeight w:val="227"/>
        </w:trPr>
        <w:tc>
          <w:tcPr>
            <w:tcW w:w="1961" w:type="dxa"/>
            <w:gridSpan w:val="2"/>
            <w:tcBorders>
              <w:top w:val="dotted" w:sz="4" w:space="0" w:color="808080"/>
              <w:left w:val="dotted" w:sz="4" w:space="0" w:color="808080"/>
              <w:bottom w:val="dotted" w:sz="4" w:space="0" w:color="808080"/>
              <w:right w:val="dotted" w:sz="4" w:space="0" w:color="808080"/>
            </w:tcBorders>
          </w:tcPr>
          <w:p w14:paraId="7C32607D" w14:textId="77777777" w:rsidR="00B33EB2" w:rsidRPr="00EA7FED" w:rsidRDefault="00B33EB2" w:rsidP="001935A2">
            <w:pPr>
              <w:jc w:val="right"/>
              <w:rPr>
                <w:rFonts w:cs="Arial"/>
                <w:sz w:val="22"/>
                <w:szCs w:val="22"/>
                <w:u w:val="none"/>
              </w:rPr>
            </w:pPr>
            <w:proofErr w:type="spellStart"/>
            <w:r w:rsidRPr="00EA7FED">
              <w:rPr>
                <w:rFonts w:cs="Arial"/>
                <w:sz w:val="22"/>
                <w:szCs w:val="22"/>
                <w:u w:val="none"/>
              </w:rPr>
              <w:t>Προϋπ</w:t>
            </w:r>
            <w:r w:rsidRPr="00EA7FED">
              <w:rPr>
                <w:rFonts w:cs="Arial"/>
                <w:sz w:val="22"/>
                <w:szCs w:val="22"/>
                <w:u w:val="none"/>
                <w:lang w:val="en-US"/>
              </w:rPr>
              <w:t>ολο</w:t>
            </w:r>
            <w:r w:rsidRPr="00EA7FED">
              <w:rPr>
                <w:rFonts w:cs="Arial"/>
                <w:sz w:val="22"/>
                <w:szCs w:val="22"/>
                <w:u w:val="none"/>
              </w:rPr>
              <w:t>γισμός</w:t>
            </w:r>
            <w:proofErr w:type="spellEnd"/>
            <w:r w:rsidRPr="00EA7FED">
              <w:rPr>
                <w:rFonts w:cs="Arial"/>
                <w:sz w:val="22"/>
                <w:szCs w:val="22"/>
                <w:u w:val="none"/>
              </w:rPr>
              <w:t>:</w:t>
            </w:r>
          </w:p>
        </w:tc>
        <w:tc>
          <w:tcPr>
            <w:tcW w:w="3469" w:type="dxa"/>
            <w:gridSpan w:val="2"/>
            <w:tcBorders>
              <w:top w:val="dotted" w:sz="4" w:space="0" w:color="808080"/>
              <w:left w:val="dotted" w:sz="4" w:space="0" w:color="808080"/>
              <w:bottom w:val="dotted" w:sz="4" w:space="0" w:color="808080"/>
              <w:right w:val="dotted" w:sz="4" w:space="0" w:color="808080"/>
            </w:tcBorders>
          </w:tcPr>
          <w:p w14:paraId="33AC983E" w14:textId="77777777" w:rsidR="00B33EB2" w:rsidRPr="001A46A8" w:rsidRDefault="002C266E" w:rsidP="001935A2">
            <w:pPr>
              <w:rPr>
                <w:rFonts w:cs="Arial"/>
                <w:color w:val="auto"/>
                <w:sz w:val="22"/>
                <w:szCs w:val="22"/>
                <w:u w:val="none"/>
              </w:rPr>
            </w:pPr>
            <w:r w:rsidRPr="002C266E">
              <w:rPr>
                <w:rFonts w:cs="Arial"/>
                <w:color w:val="auto"/>
                <w:sz w:val="22"/>
                <w:szCs w:val="22"/>
                <w:u w:val="none"/>
              </w:rPr>
              <w:t>7.483,40</w:t>
            </w:r>
            <w:r w:rsidR="00A20CA7" w:rsidRPr="001A46A8">
              <w:rPr>
                <w:rFonts w:cs="Arial"/>
                <w:color w:val="auto"/>
                <w:sz w:val="22"/>
                <w:szCs w:val="22"/>
                <w:u w:val="none"/>
              </w:rPr>
              <w:t xml:space="preserve">€ </w:t>
            </w:r>
            <w:r w:rsidR="00A20CA7" w:rsidRPr="001A46A8">
              <w:rPr>
                <w:rFonts w:cs="Arial"/>
                <w:color w:val="auto"/>
                <w:sz w:val="22"/>
                <w:szCs w:val="22"/>
                <w:u w:val="none"/>
                <w:lang w:val="en-US"/>
              </w:rPr>
              <w:t xml:space="preserve"> </w:t>
            </w:r>
            <w:r w:rsidR="00B33EB2" w:rsidRPr="001A46A8">
              <w:rPr>
                <w:rFonts w:cs="Arial"/>
                <w:color w:val="auto"/>
                <w:sz w:val="22"/>
                <w:szCs w:val="22"/>
                <w:u w:val="none"/>
              </w:rPr>
              <w:t>(με Φ.Π.Α.)</w:t>
            </w:r>
          </w:p>
        </w:tc>
      </w:tr>
      <w:tr w:rsidR="00B33EB2" w:rsidRPr="00B57239" w14:paraId="1954096B" w14:textId="77777777" w:rsidTr="00B3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895" w:type="dxa"/>
          <w:trHeight w:val="227"/>
        </w:trPr>
        <w:tc>
          <w:tcPr>
            <w:tcW w:w="1961" w:type="dxa"/>
            <w:gridSpan w:val="2"/>
            <w:tcBorders>
              <w:top w:val="dotted" w:sz="4" w:space="0" w:color="808080"/>
              <w:left w:val="dotted" w:sz="4" w:space="0" w:color="808080"/>
              <w:bottom w:val="dotted" w:sz="4" w:space="0" w:color="808080"/>
              <w:right w:val="dotted" w:sz="4" w:space="0" w:color="808080"/>
            </w:tcBorders>
          </w:tcPr>
          <w:p w14:paraId="2005C6CF" w14:textId="77777777" w:rsidR="00B33EB2" w:rsidRPr="00EA7FED" w:rsidRDefault="00B33EB2" w:rsidP="001935A2">
            <w:pPr>
              <w:jc w:val="right"/>
              <w:rPr>
                <w:rFonts w:cs="Arial"/>
                <w:sz w:val="22"/>
                <w:szCs w:val="22"/>
                <w:u w:val="none"/>
              </w:rPr>
            </w:pPr>
            <w:r>
              <w:rPr>
                <w:rFonts w:cs="Arial"/>
                <w:sz w:val="22"/>
                <w:szCs w:val="22"/>
                <w:u w:val="none"/>
              </w:rPr>
              <w:t>Κ.Α.</w:t>
            </w:r>
            <w:r w:rsidRPr="00EA7FED">
              <w:rPr>
                <w:rFonts w:cs="Arial"/>
                <w:sz w:val="22"/>
                <w:szCs w:val="22"/>
                <w:u w:val="none"/>
              </w:rPr>
              <w:t>:</w:t>
            </w:r>
          </w:p>
        </w:tc>
        <w:tc>
          <w:tcPr>
            <w:tcW w:w="3469" w:type="dxa"/>
            <w:gridSpan w:val="2"/>
            <w:tcBorders>
              <w:top w:val="dotted" w:sz="4" w:space="0" w:color="808080"/>
              <w:left w:val="dotted" w:sz="4" w:space="0" w:color="808080"/>
              <w:bottom w:val="dotted" w:sz="4" w:space="0" w:color="808080"/>
              <w:right w:val="dotted" w:sz="4" w:space="0" w:color="808080"/>
            </w:tcBorders>
          </w:tcPr>
          <w:p w14:paraId="18A8A87A" w14:textId="77777777" w:rsidR="00B33EB2" w:rsidRPr="00A20CA7" w:rsidRDefault="002C266E" w:rsidP="001935A2">
            <w:pPr>
              <w:rPr>
                <w:rFonts w:cs="Arial"/>
                <w:color w:val="auto"/>
                <w:sz w:val="22"/>
                <w:szCs w:val="22"/>
                <w:u w:val="none"/>
              </w:rPr>
            </w:pPr>
            <w:r>
              <w:rPr>
                <w:rFonts w:cs="Arial"/>
                <w:color w:val="auto"/>
                <w:sz w:val="22"/>
                <w:szCs w:val="22"/>
                <w:u w:val="none"/>
              </w:rPr>
              <w:t>02.</w:t>
            </w:r>
            <w:r w:rsidRPr="002C266E">
              <w:rPr>
                <w:rFonts w:cs="Arial"/>
                <w:color w:val="auto"/>
                <w:sz w:val="22"/>
                <w:szCs w:val="22"/>
                <w:u w:val="none"/>
              </w:rPr>
              <w:t>35</w:t>
            </w:r>
            <w:r>
              <w:rPr>
                <w:rFonts w:cs="Arial"/>
                <w:color w:val="auto"/>
                <w:sz w:val="22"/>
                <w:szCs w:val="22"/>
                <w:u w:val="none"/>
              </w:rPr>
              <w:t>.</w:t>
            </w:r>
            <w:r>
              <w:rPr>
                <w:rFonts w:cs="Arial"/>
                <w:color w:val="auto"/>
                <w:sz w:val="22"/>
                <w:szCs w:val="22"/>
                <w:u w:val="none"/>
                <w:lang w:val="en-US"/>
              </w:rPr>
              <w:t>6495</w:t>
            </w:r>
            <w:r w:rsidR="00A20CA7" w:rsidRPr="00A20CA7">
              <w:rPr>
                <w:rFonts w:cs="Arial"/>
                <w:color w:val="auto"/>
                <w:sz w:val="22"/>
                <w:szCs w:val="22"/>
                <w:u w:val="none"/>
              </w:rPr>
              <w:t>.01</w:t>
            </w:r>
          </w:p>
        </w:tc>
      </w:tr>
      <w:tr w:rsidR="00B33EB2" w:rsidRPr="00EA7FED" w14:paraId="20482DCB" w14:textId="77777777" w:rsidTr="00B33E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gridBefore w:val="1"/>
          <w:wBefore w:w="3895" w:type="dxa"/>
          <w:trHeight w:val="227"/>
        </w:trPr>
        <w:tc>
          <w:tcPr>
            <w:tcW w:w="1961" w:type="dxa"/>
            <w:gridSpan w:val="2"/>
            <w:tcBorders>
              <w:top w:val="dotted" w:sz="4" w:space="0" w:color="808080"/>
              <w:left w:val="dotted" w:sz="4" w:space="0" w:color="808080"/>
              <w:bottom w:val="dotted" w:sz="4" w:space="0" w:color="808080"/>
              <w:right w:val="dotted" w:sz="4" w:space="0" w:color="808080"/>
            </w:tcBorders>
          </w:tcPr>
          <w:p w14:paraId="47FA1115" w14:textId="77777777" w:rsidR="00B33EB2" w:rsidRPr="00EA7FED" w:rsidRDefault="00B33EB2" w:rsidP="001935A2">
            <w:pPr>
              <w:jc w:val="right"/>
              <w:rPr>
                <w:rFonts w:cs="Arial"/>
                <w:sz w:val="22"/>
                <w:szCs w:val="22"/>
                <w:u w:val="none"/>
              </w:rPr>
            </w:pPr>
            <w:r w:rsidRPr="00EA7FED">
              <w:rPr>
                <w:rFonts w:cs="Arial"/>
                <w:sz w:val="22"/>
                <w:szCs w:val="22"/>
                <w:u w:val="none"/>
              </w:rPr>
              <w:t>CPV:</w:t>
            </w:r>
          </w:p>
        </w:tc>
        <w:tc>
          <w:tcPr>
            <w:tcW w:w="3469" w:type="dxa"/>
            <w:gridSpan w:val="2"/>
            <w:tcBorders>
              <w:top w:val="dotted" w:sz="4" w:space="0" w:color="808080"/>
              <w:left w:val="dotted" w:sz="4" w:space="0" w:color="808080"/>
              <w:bottom w:val="dotted" w:sz="4" w:space="0" w:color="808080"/>
              <w:right w:val="dotted" w:sz="4" w:space="0" w:color="808080"/>
            </w:tcBorders>
          </w:tcPr>
          <w:p w14:paraId="5F6E29D8" w14:textId="77777777" w:rsidR="00B33EB2" w:rsidRPr="009840B8" w:rsidRDefault="009840B8" w:rsidP="001935A2">
            <w:pPr>
              <w:rPr>
                <w:rFonts w:cs="Arial"/>
                <w:color w:val="auto"/>
                <w:sz w:val="22"/>
                <w:szCs w:val="22"/>
                <w:u w:val="none"/>
              </w:rPr>
            </w:pPr>
            <w:r w:rsidRPr="009840B8">
              <w:rPr>
                <w:rFonts w:cs="Arial"/>
                <w:color w:val="auto"/>
                <w:sz w:val="22"/>
                <w:szCs w:val="22"/>
                <w:u w:val="none"/>
              </w:rPr>
              <w:t>15700000-5</w:t>
            </w:r>
          </w:p>
        </w:tc>
      </w:tr>
    </w:tbl>
    <w:p w14:paraId="0C1194EC" w14:textId="77777777" w:rsidR="00B33EB2" w:rsidRDefault="00B33EB2">
      <w:pPr>
        <w:spacing w:after="113" w:line="360" w:lineRule="auto"/>
        <w:ind w:left="900" w:hanging="900"/>
        <w:jc w:val="center"/>
        <w:rPr>
          <w:b/>
          <w:bCs/>
          <w:sz w:val="28"/>
          <w:szCs w:val="28"/>
        </w:rPr>
      </w:pPr>
    </w:p>
    <w:p w14:paraId="198AE2DA" w14:textId="77777777" w:rsidR="00E84116" w:rsidRDefault="00E84116">
      <w:pPr>
        <w:spacing w:after="113" w:line="360" w:lineRule="auto"/>
        <w:ind w:left="900" w:hanging="900"/>
        <w:jc w:val="center"/>
        <w:rPr>
          <w:b/>
          <w:bCs/>
          <w:sz w:val="28"/>
          <w:szCs w:val="28"/>
        </w:rPr>
      </w:pPr>
    </w:p>
    <w:p w14:paraId="002D72C2" w14:textId="77777777" w:rsidR="00B33EB2" w:rsidRDefault="00B33EB2" w:rsidP="00B33EB2">
      <w:pPr>
        <w:spacing w:after="113" w:line="360" w:lineRule="auto"/>
        <w:ind w:left="900" w:hanging="900"/>
        <w:jc w:val="center"/>
        <w:rPr>
          <w:b/>
          <w:bCs/>
          <w:sz w:val="22"/>
          <w:szCs w:val="22"/>
        </w:rPr>
      </w:pPr>
    </w:p>
    <w:p w14:paraId="6A981A5F" w14:textId="77777777" w:rsidR="00B33EB2" w:rsidRPr="00B56BE0" w:rsidRDefault="00B33EB2" w:rsidP="00E84116">
      <w:pPr>
        <w:spacing w:after="120"/>
        <w:ind w:left="900" w:hanging="900"/>
        <w:jc w:val="center"/>
        <w:rPr>
          <w:sz w:val="22"/>
          <w:szCs w:val="22"/>
        </w:rPr>
      </w:pPr>
      <w:r w:rsidRPr="00B56BE0">
        <w:rPr>
          <w:b/>
          <w:bCs/>
          <w:sz w:val="22"/>
          <w:szCs w:val="22"/>
        </w:rPr>
        <w:t>Ι. ΤΕΧΝΙΚΗ ΕΚΘΕΣΗ</w:t>
      </w:r>
    </w:p>
    <w:p w14:paraId="68389A8F" w14:textId="77777777" w:rsidR="00B33EB2" w:rsidRDefault="00B33EB2" w:rsidP="00E84116">
      <w:pPr>
        <w:pStyle w:val="a4"/>
        <w:spacing w:after="120"/>
        <w:ind w:right="-35"/>
        <w:jc w:val="both"/>
        <w:rPr>
          <w:rFonts w:ascii="Arial" w:hAnsi="Arial"/>
          <w:color w:val="000000"/>
          <w:shd w:val="clear" w:color="auto" w:fill="FFFFFF"/>
        </w:rPr>
      </w:pPr>
    </w:p>
    <w:p w14:paraId="5E8E4553" w14:textId="77777777" w:rsidR="00234D3B" w:rsidRPr="00B33EB2" w:rsidRDefault="00C75B64" w:rsidP="00E84116">
      <w:pPr>
        <w:pStyle w:val="a4"/>
        <w:spacing w:after="120"/>
        <w:ind w:right="-35"/>
        <w:jc w:val="both"/>
        <w:rPr>
          <w:sz w:val="22"/>
          <w:szCs w:val="22"/>
        </w:rPr>
      </w:pPr>
      <w:r w:rsidRPr="00B33EB2">
        <w:rPr>
          <w:rFonts w:ascii="Arial" w:hAnsi="Arial"/>
          <w:color w:val="000000"/>
          <w:sz w:val="22"/>
          <w:szCs w:val="22"/>
          <w:shd w:val="clear" w:color="auto" w:fill="FFFFFF"/>
        </w:rPr>
        <w:t xml:space="preserve">Η παρούσα μελέτη αφορά στην </w:t>
      </w:r>
      <w:r w:rsidR="005514B9" w:rsidRPr="00B33EB2">
        <w:rPr>
          <w:rFonts w:ascii="Arial" w:hAnsi="Arial"/>
          <w:color w:val="000000"/>
          <w:sz w:val="22"/>
          <w:szCs w:val="22"/>
          <w:shd w:val="clear" w:color="auto" w:fill="FFFFFF"/>
        </w:rPr>
        <w:t>προμήθεια ζωοτροφής</w:t>
      </w:r>
      <w:r w:rsidR="00075D09" w:rsidRPr="00B33EB2">
        <w:rPr>
          <w:rFonts w:ascii="Arial" w:hAnsi="Arial"/>
          <w:color w:val="000000"/>
          <w:sz w:val="22"/>
          <w:szCs w:val="22"/>
          <w:shd w:val="clear" w:color="auto" w:fill="FFFFFF"/>
        </w:rPr>
        <w:t xml:space="preserve"> </w:t>
      </w:r>
      <w:r w:rsidR="005514B9" w:rsidRPr="00B33EB2">
        <w:rPr>
          <w:rFonts w:ascii="Arial" w:hAnsi="Arial"/>
          <w:color w:val="000000"/>
          <w:sz w:val="22"/>
          <w:szCs w:val="22"/>
          <w:shd w:val="clear" w:color="auto" w:fill="FFFFFF"/>
        </w:rPr>
        <w:t>για</w:t>
      </w:r>
      <w:r w:rsidRPr="00B33EB2">
        <w:rPr>
          <w:rFonts w:ascii="Arial" w:hAnsi="Arial"/>
          <w:color w:val="000000"/>
          <w:sz w:val="22"/>
          <w:szCs w:val="22"/>
          <w:shd w:val="clear" w:color="auto" w:fill="FFFFFF"/>
        </w:rPr>
        <w:t xml:space="preserve"> </w:t>
      </w:r>
      <w:r w:rsidR="005514B9" w:rsidRPr="00B33EB2">
        <w:rPr>
          <w:rFonts w:ascii="Arial" w:hAnsi="Arial"/>
          <w:color w:val="000000"/>
          <w:sz w:val="22"/>
          <w:szCs w:val="22"/>
          <w:shd w:val="clear" w:color="auto" w:fill="FFFFFF"/>
        </w:rPr>
        <w:t>τα αδέσποτα ζώα</w:t>
      </w:r>
      <w:r w:rsidRPr="00B33EB2">
        <w:rPr>
          <w:rFonts w:ascii="Arial" w:hAnsi="Arial"/>
          <w:color w:val="000000"/>
          <w:sz w:val="22"/>
          <w:szCs w:val="22"/>
          <w:shd w:val="clear" w:color="auto" w:fill="FFFFFF"/>
        </w:rPr>
        <w:t xml:space="preserve"> συντροφιάς</w:t>
      </w:r>
      <w:r w:rsidR="00B030B1" w:rsidRPr="00B33EB2">
        <w:rPr>
          <w:rFonts w:ascii="Arial" w:hAnsi="Arial"/>
          <w:color w:val="000000"/>
          <w:sz w:val="22"/>
          <w:szCs w:val="22"/>
          <w:shd w:val="clear" w:color="auto" w:fill="FFFFFF"/>
        </w:rPr>
        <w:t xml:space="preserve"> </w:t>
      </w:r>
      <w:r w:rsidRPr="00B33EB2">
        <w:rPr>
          <w:rFonts w:ascii="Arial" w:hAnsi="Arial"/>
          <w:color w:val="000000"/>
          <w:sz w:val="22"/>
          <w:szCs w:val="22"/>
          <w:shd w:val="clear" w:color="auto" w:fill="FFFFFF"/>
        </w:rPr>
        <w:t>από οικισμούς το</w:t>
      </w:r>
      <w:r w:rsidR="00B33EB2" w:rsidRPr="00B33EB2">
        <w:rPr>
          <w:rFonts w:ascii="Arial" w:hAnsi="Arial"/>
          <w:color w:val="000000"/>
          <w:sz w:val="22"/>
          <w:szCs w:val="22"/>
          <w:shd w:val="clear" w:color="auto" w:fill="FFFFFF"/>
        </w:rPr>
        <w:t>υ Δήμου Ξάνθης για το έτος 2020</w:t>
      </w:r>
      <w:r w:rsidR="00234D3B" w:rsidRPr="00B33EB2">
        <w:rPr>
          <w:rFonts w:ascii="Arial" w:hAnsi="Arial"/>
          <w:color w:val="000000"/>
          <w:sz w:val="22"/>
          <w:szCs w:val="22"/>
          <w:shd w:val="clear" w:color="auto" w:fill="FFFFFF"/>
        </w:rPr>
        <w:t>, μ</w:t>
      </w:r>
      <w:r w:rsidR="00C76F70" w:rsidRPr="00B33EB2">
        <w:rPr>
          <w:rFonts w:ascii="Arial" w:hAnsi="Arial"/>
          <w:color w:val="000000"/>
          <w:sz w:val="22"/>
          <w:szCs w:val="22"/>
          <w:shd w:val="clear" w:color="auto" w:fill="FFFFFF"/>
        </w:rPr>
        <w:t>ε βάση το</w:t>
      </w:r>
      <w:r w:rsidR="00644A61" w:rsidRPr="00B33EB2">
        <w:rPr>
          <w:rFonts w:ascii="Arial" w:hAnsi="Arial"/>
          <w:color w:val="000000"/>
          <w:sz w:val="22"/>
          <w:szCs w:val="22"/>
          <w:shd w:val="clear" w:color="auto" w:fill="FFFFFF"/>
        </w:rPr>
        <w:t xml:space="preserve"> Ν. 4039/2012 (ΦΕΚ 15/2-2-12</w:t>
      </w:r>
      <w:r w:rsidRPr="00B33EB2">
        <w:rPr>
          <w:rFonts w:ascii="Arial" w:hAnsi="Arial"/>
          <w:color w:val="000000"/>
          <w:sz w:val="22"/>
          <w:szCs w:val="22"/>
          <w:shd w:val="clear" w:color="auto" w:fill="FFFFFF"/>
        </w:rPr>
        <w:t xml:space="preserve"> </w:t>
      </w:r>
      <w:proofErr w:type="spellStart"/>
      <w:r w:rsidRPr="00B33EB2">
        <w:rPr>
          <w:rFonts w:ascii="Arial" w:hAnsi="Arial"/>
          <w:color w:val="000000"/>
          <w:sz w:val="22"/>
          <w:szCs w:val="22"/>
          <w:shd w:val="clear" w:color="auto" w:fill="FFFFFF"/>
        </w:rPr>
        <w:t>τ.Α</w:t>
      </w:r>
      <w:proofErr w:type="spellEnd"/>
      <w:r w:rsidRPr="00B33EB2">
        <w:rPr>
          <w:rFonts w:ascii="Arial" w:hAnsi="Arial"/>
          <w:color w:val="000000"/>
          <w:sz w:val="22"/>
          <w:szCs w:val="22"/>
          <w:shd w:val="clear" w:color="auto" w:fill="FFFFFF"/>
        </w:rPr>
        <w:t>΄) όπως τροποποιήθηκε από το Ν.4235/14 (ΦΕΚ 32/11-2-2014 τ.Α΄αρθρ.46)</w:t>
      </w:r>
      <w:r w:rsidR="00234D3B" w:rsidRPr="00B33EB2">
        <w:rPr>
          <w:rFonts w:ascii="Arial" w:hAnsi="Arial"/>
          <w:color w:val="000000"/>
          <w:sz w:val="22"/>
          <w:szCs w:val="22"/>
          <w:shd w:val="clear" w:color="auto" w:fill="FFFFFF"/>
        </w:rPr>
        <w:t>.</w:t>
      </w:r>
      <w:r w:rsidR="005514B9" w:rsidRPr="00B33EB2">
        <w:rPr>
          <w:sz w:val="22"/>
          <w:szCs w:val="22"/>
        </w:rPr>
        <w:t xml:space="preserve"> </w:t>
      </w:r>
    </w:p>
    <w:p w14:paraId="13067824" w14:textId="77777777" w:rsidR="002C266E" w:rsidRDefault="00B33EB2" w:rsidP="008C7988">
      <w:pPr>
        <w:pStyle w:val="a4"/>
        <w:spacing w:after="120"/>
        <w:ind w:right="-35"/>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 xml:space="preserve">Η δαπάνη για την προμήθεια της ζωοτροφής προϋπολογίζεται στις </w:t>
      </w:r>
      <w:r w:rsidR="002C266E" w:rsidRPr="002C266E">
        <w:rPr>
          <w:rFonts w:ascii="Arial" w:hAnsi="Arial"/>
          <w:color w:val="000000"/>
          <w:sz w:val="22"/>
          <w:szCs w:val="22"/>
          <w:shd w:val="clear" w:color="auto" w:fill="FFFFFF"/>
        </w:rPr>
        <w:t>7.483,40</w:t>
      </w:r>
      <w:r w:rsidRPr="00B33EB2">
        <w:rPr>
          <w:rFonts w:ascii="Arial" w:hAnsi="Arial"/>
          <w:color w:val="000000"/>
          <w:sz w:val="22"/>
          <w:szCs w:val="22"/>
          <w:shd w:val="clear" w:color="auto" w:fill="FFFFFF"/>
        </w:rPr>
        <w:t xml:space="preserve">€ συμπεριλαμβανομένου του Φ.Π.Α. 24% </w:t>
      </w:r>
      <w:r w:rsidR="002C266E">
        <w:rPr>
          <w:rFonts w:ascii="Arial" w:hAnsi="Arial"/>
          <w:color w:val="000000"/>
          <w:sz w:val="22"/>
          <w:szCs w:val="22"/>
          <w:shd w:val="clear" w:color="auto" w:fill="FFFFFF"/>
        </w:rPr>
        <w:t xml:space="preserve">και θα χρηματοδοτηθεί με βάση την απόφαση </w:t>
      </w:r>
      <w:r w:rsidR="002C266E" w:rsidRPr="002C266E">
        <w:rPr>
          <w:rFonts w:ascii="Arial" w:hAnsi="Arial"/>
          <w:color w:val="000000"/>
          <w:sz w:val="22"/>
          <w:szCs w:val="22"/>
          <w:shd w:val="clear" w:color="auto" w:fill="FFFFFF"/>
        </w:rPr>
        <w:t>24891</w:t>
      </w:r>
      <w:r w:rsidR="002C266E">
        <w:rPr>
          <w:rFonts w:ascii="Arial" w:hAnsi="Arial"/>
          <w:color w:val="000000"/>
          <w:sz w:val="22"/>
          <w:szCs w:val="22"/>
          <w:shd w:val="clear" w:color="auto" w:fill="FFFFFF"/>
        </w:rPr>
        <w:t xml:space="preserve">/16-04-2020 </w:t>
      </w:r>
      <w:r w:rsidR="008C7988">
        <w:rPr>
          <w:rFonts w:ascii="Arial" w:hAnsi="Arial"/>
          <w:color w:val="000000"/>
          <w:sz w:val="22"/>
          <w:szCs w:val="22"/>
          <w:shd w:val="clear" w:color="auto" w:fill="FFFFFF"/>
        </w:rPr>
        <w:t>(</w:t>
      </w:r>
      <w:r w:rsidR="008C7988" w:rsidRPr="008C7988">
        <w:rPr>
          <w:rFonts w:ascii="Arial" w:hAnsi="Arial"/>
          <w:color w:val="000000"/>
          <w:sz w:val="22"/>
          <w:szCs w:val="22"/>
          <w:shd w:val="clear" w:color="auto" w:fill="FFFFFF"/>
        </w:rPr>
        <w:t>ΑΔΑ:Ω68746ΜΤΛ6-ΑΩ2</w:t>
      </w:r>
      <w:r w:rsidR="008C7988">
        <w:rPr>
          <w:rFonts w:ascii="Arial" w:hAnsi="Arial"/>
          <w:color w:val="000000"/>
          <w:sz w:val="22"/>
          <w:szCs w:val="22"/>
          <w:shd w:val="clear" w:color="auto" w:fill="FFFFFF"/>
        </w:rPr>
        <w:t xml:space="preserve">) </w:t>
      </w:r>
      <w:r w:rsidR="002C266E">
        <w:rPr>
          <w:rFonts w:ascii="Arial" w:hAnsi="Arial"/>
          <w:color w:val="000000"/>
          <w:sz w:val="22"/>
          <w:szCs w:val="22"/>
          <w:shd w:val="clear" w:color="auto" w:fill="FFFFFF"/>
        </w:rPr>
        <w:t>του Υπουργείου Εσωτερικών για έ</w:t>
      </w:r>
      <w:r w:rsidR="002C266E" w:rsidRPr="002C266E">
        <w:rPr>
          <w:rFonts w:ascii="Arial" w:hAnsi="Arial"/>
          <w:color w:val="000000"/>
          <w:sz w:val="22"/>
          <w:szCs w:val="22"/>
          <w:shd w:val="clear" w:color="auto" w:fill="FFFFFF"/>
        </w:rPr>
        <w:t xml:space="preserve">κτακτη επιχορήγηση ποσού </w:t>
      </w:r>
      <w:r w:rsidR="008C7988" w:rsidRPr="008C7988">
        <w:rPr>
          <w:rFonts w:ascii="Arial" w:hAnsi="Arial"/>
          <w:color w:val="000000"/>
          <w:sz w:val="22"/>
          <w:szCs w:val="22"/>
          <w:shd w:val="clear" w:color="auto" w:fill="FFFFFF"/>
        </w:rPr>
        <w:t>1.410.500,00€</w:t>
      </w:r>
      <w:r w:rsidR="008C7988">
        <w:rPr>
          <w:rFonts w:ascii="Arial" w:hAnsi="Arial"/>
          <w:color w:val="000000"/>
          <w:sz w:val="22"/>
          <w:szCs w:val="22"/>
          <w:shd w:val="clear" w:color="auto" w:fill="FFFFFF"/>
        </w:rPr>
        <w:t xml:space="preserve">, </w:t>
      </w:r>
      <w:r w:rsidR="002C266E" w:rsidRPr="002C266E">
        <w:rPr>
          <w:rFonts w:ascii="Arial" w:hAnsi="Arial"/>
          <w:color w:val="000000"/>
          <w:sz w:val="22"/>
          <w:szCs w:val="22"/>
          <w:shd w:val="clear" w:color="auto" w:fill="FFFFFF"/>
        </w:rPr>
        <w:t>από τους Κεντρικ</w:t>
      </w:r>
      <w:r w:rsidR="002C266E">
        <w:rPr>
          <w:rFonts w:ascii="Arial" w:hAnsi="Arial"/>
          <w:color w:val="000000"/>
          <w:sz w:val="22"/>
          <w:szCs w:val="22"/>
          <w:shd w:val="clear" w:color="auto" w:fill="FFFFFF"/>
        </w:rPr>
        <w:t xml:space="preserve">ούς Αυτοτελείς Πόρους έτους 2020 σε </w:t>
      </w:r>
      <w:r w:rsidR="002C266E" w:rsidRPr="002C266E">
        <w:rPr>
          <w:rFonts w:ascii="Arial" w:hAnsi="Arial"/>
          <w:color w:val="000000"/>
          <w:sz w:val="22"/>
          <w:szCs w:val="22"/>
          <w:shd w:val="clear" w:color="auto" w:fill="FFFFFF"/>
        </w:rPr>
        <w:t>Δήμους της Χώρας, προς κάλυψη αναγκών αναφορικά με την προστασία των αδέσποτων μικρών ζώων</w:t>
      </w:r>
      <w:r w:rsidR="008C7988">
        <w:rPr>
          <w:rFonts w:ascii="Arial" w:hAnsi="Arial"/>
          <w:color w:val="000000"/>
          <w:sz w:val="22"/>
          <w:szCs w:val="22"/>
          <w:shd w:val="clear" w:color="auto" w:fill="FFFFFF"/>
        </w:rPr>
        <w:t xml:space="preserve">, </w:t>
      </w:r>
      <w:r w:rsidR="008C7988" w:rsidRPr="008C7988">
        <w:rPr>
          <w:rFonts w:ascii="Arial" w:hAnsi="Arial"/>
          <w:color w:val="000000"/>
          <w:sz w:val="22"/>
          <w:szCs w:val="22"/>
          <w:shd w:val="clear" w:color="auto" w:fill="FFFFFF"/>
        </w:rPr>
        <w:t xml:space="preserve">στο πλαίσιο της αντιμετώπισης των αρνητικών συνεπειών της εμφάνισης του </w:t>
      </w:r>
      <w:proofErr w:type="spellStart"/>
      <w:r w:rsidR="008C7988" w:rsidRPr="008C7988">
        <w:rPr>
          <w:rFonts w:ascii="Arial" w:hAnsi="Arial"/>
          <w:color w:val="000000"/>
          <w:sz w:val="22"/>
          <w:szCs w:val="22"/>
          <w:shd w:val="clear" w:color="auto" w:fill="FFFFFF"/>
        </w:rPr>
        <w:t>κορονοϊού</w:t>
      </w:r>
      <w:proofErr w:type="spellEnd"/>
      <w:r w:rsidR="008C7988">
        <w:rPr>
          <w:rFonts w:ascii="Arial" w:hAnsi="Arial"/>
          <w:color w:val="000000"/>
          <w:sz w:val="22"/>
          <w:szCs w:val="22"/>
          <w:shd w:val="clear" w:color="auto" w:fill="FFFFFF"/>
        </w:rPr>
        <w:t xml:space="preserve"> </w:t>
      </w:r>
      <w:r w:rsidR="008C7988" w:rsidRPr="008C7988">
        <w:rPr>
          <w:rFonts w:ascii="Arial" w:hAnsi="Arial"/>
          <w:color w:val="000000"/>
          <w:sz w:val="22"/>
          <w:szCs w:val="22"/>
          <w:shd w:val="clear" w:color="auto" w:fill="FFFFFF"/>
        </w:rPr>
        <w:t>COVID-19</w:t>
      </w:r>
      <w:r w:rsidR="008C7988">
        <w:rPr>
          <w:rFonts w:ascii="Arial" w:hAnsi="Arial"/>
          <w:color w:val="000000"/>
          <w:sz w:val="22"/>
          <w:szCs w:val="22"/>
          <w:shd w:val="clear" w:color="auto" w:fill="FFFFFF"/>
        </w:rPr>
        <w:t>.</w:t>
      </w:r>
    </w:p>
    <w:p w14:paraId="7A3BC1A2" w14:textId="77777777" w:rsidR="00B33EB2" w:rsidRDefault="002C266E" w:rsidP="002C266E">
      <w:pPr>
        <w:pStyle w:val="a4"/>
        <w:spacing w:after="120"/>
        <w:ind w:right="-35"/>
        <w:jc w:val="both"/>
        <w:rPr>
          <w:rFonts w:ascii="Arial" w:hAnsi="Arial"/>
          <w:color w:val="000000"/>
          <w:sz w:val="22"/>
          <w:szCs w:val="22"/>
          <w:shd w:val="clear" w:color="auto" w:fill="FFFFFF"/>
        </w:rPr>
      </w:pPr>
      <w:r>
        <w:rPr>
          <w:rFonts w:ascii="Arial" w:hAnsi="Arial"/>
          <w:color w:val="000000"/>
          <w:sz w:val="22"/>
          <w:szCs w:val="22"/>
          <w:shd w:val="clear" w:color="auto" w:fill="FFFFFF"/>
        </w:rPr>
        <w:t>Η δαπάνη</w:t>
      </w:r>
      <w:r w:rsidR="00B33EB2" w:rsidRPr="00B33EB2">
        <w:rPr>
          <w:rFonts w:ascii="Arial" w:hAnsi="Arial"/>
          <w:color w:val="000000"/>
          <w:sz w:val="22"/>
          <w:szCs w:val="22"/>
          <w:shd w:val="clear" w:color="auto" w:fill="FFFFFF"/>
        </w:rPr>
        <w:t xml:space="preserve"> θα βαρύνει τον Κ.Α. 02.15.6474.01 του προϋπολογισμού δαπανών έτους 2020. Η προμήθεια θα γίνει με «απευθείας ανάθεση», σύμφωνα με τις διατάξεις του Ν.4412/2016 (ΦΕΚ 147/08.08.2016 τεύχος Α΄).</w:t>
      </w:r>
      <w:r w:rsidR="00B33EB2" w:rsidRPr="00B33EB2">
        <w:rPr>
          <w:rFonts w:ascii="Arial" w:hAnsi="Arial"/>
          <w:color w:val="000000"/>
          <w:sz w:val="22"/>
          <w:szCs w:val="22"/>
          <w:shd w:val="clear" w:color="auto" w:fill="FFFFFF"/>
        </w:rPr>
        <w:tab/>
      </w:r>
    </w:p>
    <w:p w14:paraId="61806BC5" w14:textId="77777777" w:rsidR="00B33EB2" w:rsidRDefault="00B33EB2" w:rsidP="00E84116">
      <w:pPr>
        <w:pStyle w:val="a4"/>
        <w:spacing w:after="120"/>
        <w:ind w:right="-35"/>
        <w:jc w:val="both"/>
        <w:rPr>
          <w:rFonts w:ascii="Arial" w:hAnsi="Arial"/>
          <w:color w:val="000000"/>
          <w:sz w:val="22"/>
          <w:szCs w:val="22"/>
          <w:shd w:val="clear" w:color="auto" w:fill="FFFFFF"/>
        </w:rPr>
      </w:pPr>
    </w:p>
    <w:p w14:paraId="16B35197" w14:textId="77777777" w:rsidR="00E84116" w:rsidRDefault="00E84116" w:rsidP="00E84116">
      <w:pPr>
        <w:widowControl w:val="0"/>
        <w:autoSpaceDE w:val="0"/>
        <w:autoSpaceDN w:val="0"/>
        <w:adjustRightInd w:val="0"/>
        <w:spacing w:after="120"/>
        <w:jc w:val="center"/>
        <w:rPr>
          <w:rFonts w:cs="Arial"/>
          <w:b/>
          <w:sz w:val="22"/>
          <w:szCs w:val="22"/>
        </w:rPr>
      </w:pPr>
    </w:p>
    <w:p w14:paraId="784DCC58" w14:textId="77777777" w:rsidR="00E84116" w:rsidRDefault="00E84116" w:rsidP="00E84116">
      <w:pPr>
        <w:widowControl w:val="0"/>
        <w:autoSpaceDE w:val="0"/>
        <w:autoSpaceDN w:val="0"/>
        <w:adjustRightInd w:val="0"/>
        <w:spacing w:after="120"/>
        <w:jc w:val="center"/>
        <w:rPr>
          <w:rFonts w:cs="Arial"/>
          <w:b/>
          <w:sz w:val="22"/>
          <w:szCs w:val="22"/>
        </w:rPr>
      </w:pPr>
    </w:p>
    <w:p w14:paraId="5BA5388A" w14:textId="77777777" w:rsidR="00B33EB2" w:rsidRDefault="00B33EB2" w:rsidP="00E84116">
      <w:pPr>
        <w:widowControl w:val="0"/>
        <w:autoSpaceDE w:val="0"/>
        <w:autoSpaceDN w:val="0"/>
        <w:adjustRightInd w:val="0"/>
        <w:spacing w:after="120"/>
        <w:jc w:val="center"/>
        <w:rPr>
          <w:rFonts w:cs="Arial"/>
          <w:b/>
          <w:sz w:val="22"/>
          <w:szCs w:val="22"/>
        </w:rPr>
      </w:pPr>
      <w:r w:rsidRPr="007878D8">
        <w:rPr>
          <w:rFonts w:cs="Arial"/>
          <w:b/>
          <w:sz w:val="22"/>
          <w:szCs w:val="22"/>
        </w:rPr>
        <w:t>ΙΙ.  ΤΕΧΝΙΚΕΣ ΠΡΟΔΙΑΓΡΑΦΕΣ</w:t>
      </w:r>
    </w:p>
    <w:p w14:paraId="6C76E79D" w14:textId="77777777" w:rsidR="00B33EB2" w:rsidRDefault="00B33EB2" w:rsidP="00E84116">
      <w:pPr>
        <w:pStyle w:val="a4"/>
        <w:spacing w:after="120"/>
        <w:ind w:right="-35"/>
        <w:jc w:val="both"/>
        <w:rPr>
          <w:rFonts w:ascii="Arial" w:hAnsi="Arial"/>
          <w:color w:val="000000"/>
          <w:sz w:val="22"/>
          <w:szCs w:val="22"/>
          <w:shd w:val="clear" w:color="auto" w:fill="FFFFFF"/>
        </w:rPr>
      </w:pPr>
    </w:p>
    <w:p w14:paraId="28A057F0" w14:textId="77777777" w:rsidR="00E84116" w:rsidRPr="00E84116" w:rsidRDefault="00E84116" w:rsidP="00E84116">
      <w:pPr>
        <w:pStyle w:val="a4"/>
        <w:spacing w:after="120"/>
        <w:ind w:right="-35"/>
        <w:jc w:val="both"/>
        <w:rPr>
          <w:rFonts w:ascii="Arial" w:hAnsi="Arial"/>
          <w:color w:val="000000"/>
          <w:sz w:val="22"/>
          <w:szCs w:val="22"/>
          <w:shd w:val="clear" w:color="auto" w:fill="FFFFFF"/>
        </w:rPr>
      </w:pPr>
      <w:r w:rsidRPr="00E84116">
        <w:rPr>
          <w:rFonts w:ascii="Arial" w:hAnsi="Arial"/>
          <w:color w:val="000000"/>
          <w:sz w:val="22"/>
          <w:szCs w:val="22"/>
          <w:shd w:val="clear" w:color="auto" w:fill="FFFFFF"/>
        </w:rPr>
        <w:t>Μετά την στείρωση ή κατά την διάρκεια θεραπευτικής αγωγής, τα αδέσποτα ζώα συντροφιάς φιλοξενούνται προσωρινά σε κατάλληλους χώρους μέχρι την αποθεραπεία τους. Στην συνέχεια επαναφέρονται στο φυσικό τους περιβάλλον.</w:t>
      </w:r>
    </w:p>
    <w:p w14:paraId="2A5A6D3A" w14:textId="77777777" w:rsidR="00CD7C58" w:rsidRPr="00B33EB2" w:rsidRDefault="00C76F70" w:rsidP="00E84116">
      <w:pPr>
        <w:pStyle w:val="a4"/>
        <w:spacing w:after="120"/>
        <w:ind w:right="-35"/>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 xml:space="preserve">Κατά την προσωρινή φιλοξενία των αδέσποτων ζώων συντροφιάς, </w:t>
      </w:r>
      <w:r w:rsidR="00137D93" w:rsidRPr="00B33EB2">
        <w:rPr>
          <w:rFonts w:ascii="Arial" w:hAnsi="Arial"/>
          <w:color w:val="000000"/>
          <w:sz w:val="22"/>
          <w:szCs w:val="22"/>
          <w:shd w:val="clear" w:color="auto" w:fill="FFFFFF"/>
        </w:rPr>
        <w:t>δημιουργούνται ανάγκες σίτισης των ζώων αυτών</w:t>
      </w:r>
      <w:r w:rsidR="00153874" w:rsidRPr="00B33EB2">
        <w:rPr>
          <w:rFonts w:ascii="Arial" w:hAnsi="Arial"/>
          <w:color w:val="000000"/>
          <w:sz w:val="22"/>
          <w:szCs w:val="22"/>
          <w:shd w:val="clear" w:color="auto" w:fill="FFFFFF"/>
        </w:rPr>
        <w:t>, που στην μεγάλη τους πλειοψηφία είναι σκύλοι. Για μ</w:t>
      </w:r>
      <w:r w:rsidR="003525CD" w:rsidRPr="00B33EB2">
        <w:rPr>
          <w:rFonts w:ascii="Arial" w:hAnsi="Arial"/>
          <w:color w:val="000000"/>
          <w:sz w:val="22"/>
          <w:szCs w:val="22"/>
          <w:shd w:val="clear" w:color="auto" w:fill="FFFFFF"/>
        </w:rPr>
        <w:t>εσαίου</w:t>
      </w:r>
      <w:r w:rsidR="00153874" w:rsidRPr="00B33EB2">
        <w:rPr>
          <w:rFonts w:ascii="Arial" w:hAnsi="Arial"/>
          <w:color w:val="000000"/>
          <w:sz w:val="22"/>
          <w:szCs w:val="22"/>
          <w:shd w:val="clear" w:color="auto" w:fill="FFFFFF"/>
        </w:rPr>
        <w:t xml:space="preserve"> μεγέθους </w:t>
      </w:r>
      <w:r w:rsidR="00153874" w:rsidRPr="00B33EB2">
        <w:rPr>
          <w:rFonts w:ascii="Arial" w:hAnsi="Arial"/>
          <w:color w:val="000000"/>
          <w:sz w:val="22"/>
          <w:szCs w:val="22"/>
          <w:shd w:val="clear" w:color="auto" w:fill="FFFFFF"/>
        </w:rPr>
        <w:lastRenderedPageBreak/>
        <w:t>σκύλους</w:t>
      </w:r>
      <w:r w:rsidR="00745B8C" w:rsidRPr="00B33EB2">
        <w:rPr>
          <w:rFonts w:ascii="Arial" w:hAnsi="Arial"/>
          <w:color w:val="000000"/>
          <w:sz w:val="22"/>
          <w:szCs w:val="22"/>
          <w:shd w:val="clear" w:color="auto" w:fill="FFFFFF"/>
        </w:rPr>
        <w:t xml:space="preserve"> (10-20</w:t>
      </w:r>
      <w:r w:rsidR="00745B8C" w:rsidRPr="00B33EB2">
        <w:rPr>
          <w:rFonts w:ascii="Arial" w:hAnsi="Arial"/>
          <w:color w:val="000000"/>
          <w:sz w:val="22"/>
          <w:szCs w:val="22"/>
          <w:shd w:val="clear" w:color="auto" w:fill="FFFFFF"/>
          <w:lang w:val="en-US"/>
        </w:rPr>
        <w:t>kg</w:t>
      </w:r>
      <w:r w:rsidR="00745B8C" w:rsidRPr="00B33EB2">
        <w:rPr>
          <w:rFonts w:ascii="Arial" w:hAnsi="Arial"/>
          <w:color w:val="000000"/>
          <w:sz w:val="22"/>
          <w:szCs w:val="22"/>
          <w:shd w:val="clear" w:color="auto" w:fill="FFFFFF"/>
        </w:rPr>
        <w:t>)</w:t>
      </w:r>
      <w:r w:rsidR="00153874" w:rsidRPr="00B33EB2">
        <w:rPr>
          <w:rFonts w:ascii="Arial" w:hAnsi="Arial"/>
          <w:color w:val="000000"/>
          <w:sz w:val="22"/>
          <w:szCs w:val="22"/>
          <w:shd w:val="clear" w:color="auto" w:fill="FFFFFF"/>
        </w:rPr>
        <w:t xml:space="preserve">, </w:t>
      </w:r>
      <w:r w:rsidR="006F7D61" w:rsidRPr="00B33EB2">
        <w:rPr>
          <w:rFonts w:ascii="Arial" w:hAnsi="Arial"/>
          <w:color w:val="000000"/>
          <w:sz w:val="22"/>
          <w:szCs w:val="22"/>
          <w:shd w:val="clear" w:color="auto" w:fill="FFFFFF"/>
        </w:rPr>
        <w:t>η δοσολογία είναι</w:t>
      </w:r>
      <w:r w:rsidR="00153874" w:rsidRPr="00B33EB2">
        <w:rPr>
          <w:rFonts w:ascii="Arial" w:hAnsi="Arial"/>
          <w:color w:val="000000"/>
          <w:sz w:val="22"/>
          <w:szCs w:val="22"/>
          <w:shd w:val="clear" w:color="auto" w:fill="FFFFFF"/>
        </w:rPr>
        <w:t xml:space="preserve"> </w:t>
      </w:r>
      <w:r w:rsidR="003525CD" w:rsidRPr="00B33EB2">
        <w:rPr>
          <w:rFonts w:ascii="Arial" w:hAnsi="Arial"/>
          <w:color w:val="000000"/>
          <w:sz w:val="22"/>
          <w:szCs w:val="22"/>
          <w:shd w:val="clear" w:color="auto" w:fill="FFFFFF"/>
        </w:rPr>
        <w:t xml:space="preserve">περίπου </w:t>
      </w:r>
      <w:r w:rsidR="00153874" w:rsidRPr="00B33EB2">
        <w:rPr>
          <w:rFonts w:ascii="Arial" w:hAnsi="Arial"/>
          <w:color w:val="000000"/>
          <w:sz w:val="22"/>
          <w:szCs w:val="22"/>
          <w:shd w:val="clear" w:color="auto" w:fill="FFFFFF"/>
        </w:rPr>
        <w:t>0,</w:t>
      </w:r>
      <w:r w:rsidR="003525CD" w:rsidRPr="00B33EB2">
        <w:rPr>
          <w:rFonts w:ascii="Arial" w:hAnsi="Arial"/>
          <w:color w:val="000000"/>
          <w:sz w:val="22"/>
          <w:szCs w:val="22"/>
          <w:shd w:val="clear" w:color="auto" w:fill="FFFFFF"/>
        </w:rPr>
        <w:t>3</w:t>
      </w:r>
      <w:r w:rsidR="00153874" w:rsidRPr="00B33EB2">
        <w:rPr>
          <w:rFonts w:ascii="Arial" w:hAnsi="Arial"/>
          <w:color w:val="000000"/>
          <w:sz w:val="22"/>
          <w:szCs w:val="22"/>
          <w:shd w:val="clear" w:color="auto" w:fill="FFFFFF"/>
        </w:rPr>
        <w:t xml:space="preserve"> κιλά ανά ημέρα ζωοτροφής. </w:t>
      </w:r>
      <w:r w:rsidR="00A255E0">
        <w:rPr>
          <w:rFonts w:ascii="Arial" w:hAnsi="Arial"/>
          <w:color w:val="000000"/>
          <w:sz w:val="22"/>
          <w:szCs w:val="22"/>
          <w:shd w:val="clear" w:color="auto" w:fill="FFFFFF"/>
        </w:rPr>
        <w:t>Εκτιμάται ότι θα σιτίζονται 85</w:t>
      </w:r>
      <w:r w:rsidR="003525CD" w:rsidRPr="00B33EB2">
        <w:rPr>
          <w:rFonts w:ascii="Arial" w:hAnsi="Arial"/>
          <w:color w:val="000000"/>
          <w:sz w:val="22"/>
          <w:szCs w:val="22"/>
          <w:shd w:val="clear" w:color="auto" w:fill="FFFFFF"/>
        </w:rPr>
        <w:t xml:space="preserve"> σκύλοι α</w:t>
      </w:r>
      <w:r w:rsidR="002343D2" w:rsidRPr="00B33EB2">
        <w:rPr>
          <w:rFonts w:ascii="Arial" w:hAnsi="Arial"/>
          <w:color w:val="000000"/>
          <w:sz w:val="22"/>
          <w:szCs w:val="22"/>
          <w:shd w:val="clear" w:color="auto" w:fill="FFFFFF"/>
        </w:rPr>
        <w:t>ν</w:t>
      </w:r>
      <w:r w:rsidR="003413C6" w:rsidRPr="00B33EB2">
        <w:rPr>
          <w:rFonts w:ascii="Arial" w:hAnsi="Arial"/>
          <w:color w:val="000000"/>
          <w:sz w:val="22"/>
          <w:szCs w:val="22"/>
          <w:shd w:val="clear" w:color="auto" w:fill="FFFFFF"/>
        </w:rPr>
        <w:t>ά ημέρα</w:t>
      </w:r>
      <w:r w:rsidR="00C51B32">
        <w:rPr>
          <w:rFonts w:ascii="Arial" w:hAnsi="Arial"/>
          <w:color w:val="000000"/>
          <w:sz w:val="22"/>
          <w:szCs w:val="22"/>
          <w:shd w:val="clear" w:color="auto" w:fill="FFFFFF"/>
        </w:rPr>
        <w:t>,</w:t>
      </w:r>
      <w:r w:rsidR="00A255E0">
        <w:rPr>
          <w:rFonts w:ascii="Arial" w:hAnsi="Arial"/>
          <w:color w:val="000000"/>
          <w:sz w:val="22"/>
          <w:szCs w:val="22"/>
          <w:shd w:val="clear" w:color="auto" w:fill="FFFFFF"/>
        </w:rPr>
        <w:t xml:space="preserve"> επομένως απαιτούνται περίπου 25</w:t>
      </w:r>
      <w:r w:rsidR="003525CD" w:rsidRPr="00B33EB2">
        <w:rPr>
          <w:rFonts w:ascii="Arial" w:hAnsi="Arial"/>
          <w:color w:val="000000"/>
          <w:sz w:val="22"/>
          <w:szCs w:val="22"/>
          <w:shd w:val="clear" w:color="auto" w:fill="FFFFFF"/>
        </w:rPr>
        <w:t xml:space="preserve"> κιλά ζωοτροφής ανά </w:t>
      </w:r>
      <w:r w:rsidR="003413C6" w:rsidRPr="00B33EB2">
        <w:rPr>
          <w:rFonts w:ascii="Arial" w:hAnsi="Arial"/>
          <w:color w:val="000000"/>
          <w:sz w:val="22"/>
          <w:szCs w:val="22"/>
          <w:shd w:val="clear" w:color="auto" w:fill="FFFFFF"/>
        </w:rPr>
        <w:t>ημέρα</w:t>
      </w:r>
      <w:r w:rsidR="003525CD" w:rsidRPr="00B33EB2">
        <w:rPr>
          <w:rFonts w:ascii="Arial" w:hAnsi="Arial"/>
          <w:color w:val="000000"/>
          <w:sz w:val="22"/>
          <w:szCs w:val="22"/>
          <w:shd w:val="clear" w:color="auto" w:fill="FFFFFF"/>
        </w:rPr>
        <w:t xml:space="preserve">. Η συσκευασία της ζωοτροφής αυτής είναι σε </w:t>
      </w:r>
      <w:r w:rsidR="006F7D61" w:rsidRPr="00B33EB2">
        <w:rPr>
          <w:rFonts w:ascii="Arial" w:hAnsi="Arial"/>
          <w:color w:val="000000"/>
          <w:sz w:val="22"/>
          <w:szCs w:val="22"/>
          <w:shd w:val="clear" w:color="auto" w:fill="FFFFFF"/>
        </w:rPr>
        <w:t>σακιά 20 κιλών, οπότε η παραπάνω ποσότητα</w:t>
      </w:r>
      <w:r w:rsidR="003413C6" w:rsidRPr="00B33EB2">
        <w:rPr>
          <w:rFonts w:ascii="Arial" w:hAnsi="Arial"/>
          <w:color w:val="000000"/>
          <w:sz w:val="22"/>
          <w:szCs w:val="22"/>
          <w:shd w:val="clear" w:color="auto" w:fill="FFFFFF"/>
        </w:rPr>
        <w:t xml:space="preserve"> αντιστοιχεί σε </w:t>
      </w:r>
      <w:r w:rsidR="00A255E0">
        <w:rPr>
          <w:rFonts w:ascii="Arial" w:hAnsi="Arial"/>
          <w:color w:val="000000"/>
          <w:sz w:val="22"/>
          <w:szCs w:val="22"/>
          <w:shd w:val="clear" w:color="auto" w:fill="FFFFFF"/>
        </w:rPr>
        <w:t>9</w:t>
      </w:r>
      <w:r w:rsidR="009B7CE8" w:rsidRPr="00B33EB2">
        <w:rPr>
          <w:rFonts w:ascii="Arial" w:hAnsi="Arial"/>
          <w:color w:val="000000"/>
          <w:sz w:val="22"/>
          <w:szCs w:val="22"/>
          <w:shd w:val="clear" w:color="auto" w:fill="FFFFFF"/>
        </w:rPr>
        <w:t xml:space="preserve"> σακιά ανά εβδομάδα</w:t>
      </w:r>
      <w:r w:rsidR="006F7D61" w:rsidRPr="00B33EB2">
        <w:rPr>
          <w:rFonts w:ascii="Arial" w:hAnsi="Arial"/>
          <w:color w:val="000000"/>
          <w:sz w:val="22"/>
          <w:szCs w:val="22"/>
          <w:shd w:val="clear" w:color="auto" w:fill="FFFFFF"/>
        </w:rPr>
        <w:t>.</w:t>
      </w:r>
      <w:r w:rsidR="009B7CE8" w:rsidRPr="00B33EB2">
        <w:rPr>
          <w:rFonts w:ascii="Arial" w:hAnsi="Arial"/>
          <w:color w:val="000000"/>
          <w:sz w:val="22"/>
          <w:szCs w:val="22"/>
          <w:shd w:val="clear" w:color="auto" w:fill="FFFFFF"/>
        </w:rPr>
        <w:t xml:space="preserve"> </w:t>
      </w:r>
    </w:p>
    <w:p w14:paraId="6A1D1825" w14:textId="77777777" w:rsidR="00A92F65" w:rsidRPr="00B33EB2" w:rsidRDefault="002F791B" w:rsidP="00E84116">
      <w:pPr>
        <w:pStyle w:val="a4"/>
        <w:spacing w:after="120"/>
        <w:ind w:right="-35"/>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Έ</w:t>
      </w:r>
      <w:r w:rsidR="00A92F65" w:rsidRPr="00B33EB2">
        <w:rPr>
          <w:rFonts w:ascii="Arial" w:hAnsi="Arial"/>
          <w:color w:val="000000"/>
          <w:sz w:val="22"/>
          <w:szCs w:val="22"/>
          <w:shd w:val="clear" w:color="auto" w:fill="FFFFFF"/>
        </w:rPr>
        <w:t>να</w:t>
      </w:r>
      <w:r w:rsidRPr="00B33EB2">
        <w:rPr>
          <w:rFonts w:ascii="Arial" w:hAnsi="Arial"/>
          <w:color w:val="000000"/>
          <w:sz w:val="22"/>
          <w:szCs w:val="22"/>
          <w:shd w:val="clear" w:color="auto" w:fill="FFFFFF"/>
        </w:rPr>
        <w:t xml:space="preserve"> ποσοστό των </w:t>
      </w:r>
      <w:r w:rsidR="00A92F65" w:rsidRPr="00B33EB2">
        <w:rPr>
          <w:rFonts w:ascii="Arial" w:hAnsi="Arial"/>
          <w:color w:val="000000"/>
          <w:sz w:val="22"/>
          <w:szCs w:val="22"/>
          <w:shd w:val="clear" w:color="auto" w:fill="FFFFFF"/>
        </w:rPr>
        <w:t xml:space="preserve">παραπάνω </w:t>
      </w:r>
      <w:r w:rsidRPr="00B33EB2">
        <w:rPr>
          <w:rFonts w:ascii="Arial" w:hAnsi="Arial"/>
          <w:color w:val="000000"/>
          <w:sz w:val="22"/>
          <w:szCs w:val="22"/>
          <w:shd w:val="clear" w:color="auto" w:fill="FFFFFF"/>
        </w:rPr>
        <w:t>σκύλων είναι κουτάβια όπου τρέφονται με</w:t>
      </w:r>
      <w:r w:rsidR="009B7CE8" w:rsidRPr="00B33EB2">
        <w:rPr>
          <w:rFonts w:ascii="Arial" w:hAnsi="Arial"/>
          <w:color w:val="000000"/>
          <w:sz w:val="22"/>
          <w:szCs w:val="22"/>
          <w:shd w:val="clear" w:color="auto" w:fill="FFFFFF"/>
        </w:rPr>
        <w:t xml:space="preserve"> </w:t>
      </w:r>
      <w:r w:rsidRPr="00B33EB2">
        <w:rPr>
          <w:rFonts w:ascii="Arial" w:hAnsi="Arial"/>
          <w:color w:val="000000"/>
          <w:sz w:val="22"/>
          <w:szCs w:val="22"/>
          <w:shd w:val="clear" w:color="auto" w:fill="FFFFFF"/>
        </w:rPr>
        <w:t xml:space="preserve">ειδική ζωοτροφή διαφορετικής σύστασης και υψηλότερης ποιότητας από τα ενήλικα ζώα, καθώς και κάποια ενήλικα άρρωστα ζώα που δεν μπορούν να τραφούν με </w:t>
      </w:r>
      <w:r w:rsidR="00CD7C58" w:rsidRPr="00B33EB2">
        <w:rPr>
          <w:rFonts w:ascii="Arial" w:hAnsi="Arial"/>
          <w:color w:val="000000"/>
          <w:sz w:val="22"/>
          <w:szCs w:val="22"/>
          <w:shd w:val="clear" w:color="auto" w:fill="FFFFFF"/>
        </w:rPr>
        <w:t>ζωοτροφή</w:t>
      </w:r>
      <w:r w:rsidRPr="00B33EB2">
        <w:rPr>
          <w:rFonts w:ascii="Arial" w:hAnsi="Arial"/>
          <w:color w:val="000000"/>
          <w:sz w:val="22"/>
          <w:szCs w:val="22"/>
          <w:shd w:val="clear" w:color="auto" w:fill="FFFFFF"/>
        </w:rPr>
        <w:t xml:space="preserve"> </w:t>
      </w:r>
      <w:r w:rsidR="00CD7C58" w:rsidRPr="00B33EB2">
        <w:rPr>
          <w:rFonts w:ascii="Arial" w:hAnsi="Arial"/>
          <w:color w:val="000000"/>
          <w:sz w:val="22"/>
          <w:szCs w:val="22"/>
          <w:shd w:val="clear" w:color="auto" w:fill="FFFFFF"/>
        </w:rPr>
        <w:t>για ενήλικα</w:t>
      </w:r>
      <w:r w:rsidRPr="00B33EB2">
        <w:rPr>
          <w:rFonts w:ascii="Arial" w:hAnsi="Arial"/>
          <w:color w:val="000000"/>
          <w:sz w:val="22"/>
          <w:szCs w:val="22"/>
          <w:shd w:val="clear" w:color="auto" w:fill="FFFFFF"/>
        </w:rPr>
        <w:t>. Ε</w:t>
      </w:r>
      <w:r w:rsidR="009B7CE8" w:rsidRPr="00B33EB2">
        <w:rPr>
          <w:rFonts w:ascii="Arial" w:hAnsi="Arial"/>
          <w:color w:val="000000"/>
          <w:sz w:val="22"/>
          <w:szCs w:val="22"/>
          <w:shd w:val="clear" w:color="auto" w:fill="FFFFFF"/>
        </w:rPr>
        <w:t xml:space="preserve">κτιμάται πως </w:t>
      </w:r>
      <w:r w:rsidRPr="00B33EB2">
        <w:rPr>
          <w:rFonts w:ascii="Arial" w:hAnsi="Arial"/>
          <w:color w:val="000000"/>
          <w:sz w:val="22"/>
          <w:szCs w:val="22"/>
          <w:shd w:val="clear" w:color="auto" w:fill="FFFFFF"/>
        </w:rPr>
        <w:t xml:space="preserve">γι’ αυτές τις περιπτώσεις </w:t>
      </w:r>
      <w:r w:rsidR="009B7CE8" w:rsidRPr="00B33EB2">
        <w:rPr>
          <w:rFonts w:ascii="Arial" w:hAnsi="Arial"/>
          <w:color w:val="000000"/>
          <w:sz w:val="22"/>
          <w:szCs w:val="22"/>
          <w:shd w:val="clear" w:color="auto" w:fill="FFFFFF"/>
        </w:rPr>
        <w:t>απαιτείται</w:t>
      </w:r>
      <w:r w:rsidRPr="00B33EB2">
        <w:rPr>
          <w:rFonts w:ascii="Arial" w:hAnsi="Arial"/>
          <w:color w:val="000000"/>
          <w:sz w:val="22"/>
          <w:szCs w:val="22"/>
          <w:shd w:val="clear" w:color="auto" w:fill="FFFFFF"/>
        </w:rPr>
        <w:t xml:space="preserve"> </w:t>
      </w:r>
      <w:r w:rsidR="000A5FFC">
        <w:rPr>
          <w:rFonts w:ascii="Arial" w:hAnsi="Arial"/>
          <w:color w:val="000000"/>
          <w:sz w:val="22"/>
          <w:szCs w:val="22"/>
          <w:shd w:val="clear" w:color="auto" w:fill="FFFFFF"/>
        </w:rPr>
        <w:t xml:space="preserve"> 3</w:t>
      </w:r>
      <w:r w:rsidR="009B7CE8" w:rsidRPr="00B33EB2">
        <w:rPr>
          <w:rFonts w:ascii="Arial" w:hAnsi="Arial"/>
          <w:color w:val="000000"/>
          <w:sz w:val="22"/>
          <w:szCs w:val="22"/>
          <w:shd w:val="clear" w:color="auto" w:fill="FFFFFF"/>
        </w:rPr>
        <w:t xml:space="preserve"> σακ</w:t>
      </w:r>
      <w:r w:rsidR="000A5FFC">
        <w:rPr>
          <w:rFonts w:ascii="Arial" w:hAnsi="Arial"/>
          <w:color w:val="000000"/>
          <w:sz w:val="22"/>
          <w:szCs w:val="22"/>
          <w:shd w:val="clear" w:color="auto" w:fill="FFFFFF"/>
        </w:rPr>
        <w:t>ιά</w:t>
      </w:r>
      <w:r w:rsidRPr="00B33EB2">
        <w:rPr>
          <w:rFonts w:ascii="Arial" w:hAnsi="Arial"/>
          <w:color w:val="000000"/>
          <w:sz w:val="22"/>
          <w:szCs w:val="22"/>
          <w:shd w:val="clear" w:color="auto" w:fill="FFFFFF"/>
        </w:rPr>
        <w:t xml:space="preserve"> των 20 κιλών ανά εβδομάδα. </w:t>
      </w:r>
    </w:p>
    <w:p w14:paraId="7934279E" w14:textId="77777777" w:rsidR="00153874" w:rsidRPr="00B33EB2" w:rsidRDefault="00A92F65" w:rsidP="00E84116">
      <w:pPr>
        <w:pStyle w:val="a4"/>
        <w:spacing w:after="120"/>
        <w:ind w:right="-35"/>
        <w:jc w:val="both"/>
        <w:rPr>
          <w:rFonts w:ascii="Arial" w:hAnsi="Arial"/>
          <w:color w:val="auto"/>
          <w:sz w:val="22"/>
          <w:szCs w:val="22"/>
          <w:shd w:val="clear" w:color="auto" w:fill="FFFFFF"/>
        </w:rPr>
      </w:pPr>
      <w:r w:rsidRPr="00B33EB2">
        <w:rPr>
          <w:rFonts w:ascii="Arial" w:hAnsi="Arial"/>
          <w:color w:val="auto"/>
          <w:sz w:val="22"/>
          <w:szCs w:val="22"/>
          <w:shd w:val="clear" w:color="auto" w:fill="FFFFFF"/>
        </w:rPr>
        <w:t>Επομένως συνολικά απαιτούνται 6 σακιά ανά εβδομάδα</w:t>
      </w:r>
      <w:r w:rsidR="006662A2" w:rsidRPr="00B33EB2">
        <w:rPr>
          <w:rFonts w:ascii="Arial" w:hAnsi="Arial"/>
          <w:color w:val="auto"/>
          <w:sz w:val="22"/>
          <w:szCs w:val="22"/>
          <w:shd w:val="clear" w:color="auto" w:fill="FFFFFF"/>
        </w:rPr>
        <w:t xml:space="preserve"> ζωοτροφή για ενήλικους σκύλους</w:t>
      </w:r>
      <w:r w:rsidRPr="00B33EB2">
        <w:rPr>
          <w:rFonts w:ascii="Arial" w:hAnsi="Arial"/>
          <w:color w:val="auto"/>
          <w:sz w:val="22"/>
          <w:szCs w:val="22"/>
          <w:shd w:val="clear" w:color="auto" w:fill="FFFFFF"/>
        </w:rPr>
        <w:t xml:space="preserve"> και </w:t>
      </w:r>
      <w:r w:rsidR="000A5FFC">
        <w:rPr>
          <w:rFonts w:ascii="Arial" w:hAnsi="Arial"/>
          <w:color w:val="auto"/>
          <w:sz w:val="22"/>
          <w:szCs w:val="22"/>
          <w:shd w:val="clear" w:color="auto" w:fill="FFFFFF"/>
        </w:rPr>
        <w:t>3</w:t>
      </w:r>
      <w:r w:rsidRPr="00B33EB2">
        <w:rPr>
          <w:rFonts w:ascii="Arial" w:hAnsi="Arial"/>
          <w:color w:val="auto"/>
          <w:sz w:val="22"/>
          <w:szCs w:val="22"/>
          <w:shd w:val="clear" w:color="auto" w:fill="FFFFFF"/>
        </w:rPr>
        <w:t xml:space="preserve"> </w:t>
      </w:r>
      <w:r w:rsidR="000A5FFC">
        <w:rPr>
          <w:rFonts w:ascii="Arial" w:hAnsi="Arial"/>
          <w:color w:val="auto"/>
          <w:sz w:val="22"/>
          <w:szCs w:val="22"/>
          <w:shd w:val="clear" w:color="auto" w:fill="FFFFFF"/>
        </w:rPr>
        <w:t>σακιά</w:t>
      </w:r>
      <w:r w:rsidR="00CD7C58" w:rsidRPr="00B33EB2">
        <w:rPr>
          <w:rFonts w:ascii="Arial" w:hAnsi="Arial"/>
          <w:color w:val="auto"/>
          <w:sz w:val="22"/>
          <w:szCs w:val="22"/>
          <w:shd w:val="clear" w:color="auto" w:fill="FFFFFF"/>
        </w:rPr>
        <w:t xml:space="preserve"> ανά εβδομάδα ζωοτροφή για κουτάβια</w:t>
      </w:r>
      <w:r w:rsidR="00A255E0">
        <w:rPr>
          <w:rFonts w:ascii="Arial" w:hAnsi="Arial"/>
          <w:color w:val="auto"/>
          <w:sz w:val="22"/>
          <w:szCs w:val="22"/>
          <w:shd w:val="clear" w:color="auto" w:fill="FFFFFF"/>
        </w:rPr>
        <w:t xml:space="preserve"> και ενήλικα άρρωστα ζώα</w:t>
      </w:r>
      <w:r w:rsidR="00CD7C58" w:rsidRPr="00B33EB2">
        <w:rPr>
          <w:rFonts w:ascii="Arial" w:hAnsi="Arial"/>
          <w:color w:val="auto"/>
          <w:sz w:val="22"/>
          <w:szCs w:val="22"/>
          <w:shd w:val="clear" w:color="auto" w:fill="FFFFFF"/>
        </w:rPr>
        <w:t xml:space="preserve">. Σε ετήσια βάση αντιστοιχούν σε </w:t>
      </w:r>
      <w:r w:rsidR="002F791B" w:rsidRPr="00B33EB2">
        <w:rPr>
          <w:rFonts w:ascii="Arial" w:hAnsi="Arial"/>
          <w:color w:val="auto"/>
          <w:sz w:val="22"/>
          <w:szCs w:val="22"/>
          <w:shd w:val="clear" w:color="auto" w:fill="FFFFFF"/>
        </w:rPr>
        <w:t>περίπ</w:t>
      </w:r>
      <w:r w:rsidR="00CD7C58" w:rsidRPr="00B33EB2">
        <w:rPr>
          <w:rFonts w:ascii="Arial" w:hAnsi="Arial"/>
          <w:color w:val="auto"/>
          <w:sz w:val="22"/>
          <w:szCs w:val="22"/>
          <w:shd w:val="clear" w:color="auto" w:fill="FFFFFF"/>
        </w:rPr>
        <w:t>ο</w:t>
      </w:r>
      <w:r w:rsidR="002F791B" w:rsidRPr="00B33EB2">
        <w:rPr>
          <w:rFonts w:ascii="Arial" w:hAnsi="Arial"/>
          <w:color w:val="auto"/>
          <w:sz w:val="22"/>
          <w:szCs w:val="22"/>
          <w:shd w:val="clear" w:color="auto" w:fill="FFFFFF"/>
        </w:rPr>
        <w:t xml:space="preserve">υ </w:t>
      </w:r>
      <w:r w:rsidR="00CD7C58" w:rsidRPr="00B33EB2">
        <w:rPr>
          <w:rFonts w:ascii="Arial" w:hAnsi="Arial"/>
          <w:color w:val="auto"/>
          <w:sz w:val="22"/>
          <w:szCs w:val="22"/>
          <w:shd w:val="clear" w:color="auto" w:fill="FFFFFF"/>
        </w:rPr>
        <w:t xml:space="preserve">310 </w:t>
      </w:r>
      <w:r w:rsidR="009B7CE8" w:rsidRPr="00B33EB2">
        <w:rPr>
          <w:rFonts w:ascii="Arial" w:hAnsi="Arial"/>
          <w:color w:val="auto"/>
          <w:sz w:val="22"/>
          <w:szCs w:val="22"/>
          <w:shd w:val="clear" w:color="auto" w:fill="FFFFFF"/>
        </w:rPr>
        <w:t>σακιά</w:t>
      </w:r>
      <w:r w:rsidR="002F791B" w:rsidRPr="00B33EB2">
        <w:rPr>
          <w:rFonts w:ascii="Arial" w:hAnsi="Arial"/>
          <w:color w:val="auto"/>
          <w:sz w:val="22"/>
          <w:szCs w:val="22"/>
          <w:shd w:val="clear" w:color="auto" w:fill="FFFFFF"/>
        </w:rPr>
        <w:t xml:space="preserve"> των 20 κιλών</w:t>
      </w:r>
      <w:r w:rsidR="00CD7C58" w:rsidRPr="00B33EB2">
        <w:rPr>
          <w:rFonts w:ascii="Arial" w:hAnsi="Arial"/>
          <w:color w:val="auto"/>
          <w:sz w:val="22"/>
          <w:szCs w:val="22"/>
          <w:shd w:val="clear" w:color="auto" w:fill="FFFFFF"/>
        </w:rPr>
        <w:t xml:space="preserve"> ζωοτροφή για ενήλικους σκύλους</w:t>
      </w:r>
      <w:r w:rsidR="002F791B" w:rsidRPr="00B33EB2">
        <w:rPr>
          <w:rFonts w:ascii="Arial" w:hAnsi="Arial"/>
          <w:color w:val="auto"/>
          <w:sz w:val="22"/>
          <w:szCs w:val="22"/>
          <w:shd w:val="clear" w:color="auto" w:fill="FFFFFF"/>
        </w:rPr>
        <w:t xml:space="preserve"> </w:t>
      </w:r>
      <w:r w:rsidR="000A5FFC">
        <w:rPr>
          <w:rFonts w:ascii="Arial" w:hAnsi="Arial"/>
          <w:color w:val="auto"/>
          <w:sz w:val="22"/>
          <w:szCs w:val="22"/>
          <w:shd w:val="clear" w:color="auto" w:fill="FFFFFF"/>
        </w:rPr>
        <w:t>και 15</w:t>
      </w:r>
      <w:r w:rsidR="00C51B32">
        <w:rPr>
          <w:rFonts w:ascii="Arial" w:hAnsi="Arial"/>
          <w:color w:val="auto"/>
          <w:sz w:val="22"/>
          <w:szCs w:val="22"/>
          <w:shd w:val="clear" w:color="auto" w:fill="FFFFFF"/>
        </w:rPr>
        <w:t>5</w:t>
      </w:r>
      <w:r w:rsidR="00CD7C58" w:rsidRPr="00B33EB2">
        <w:rPr>
          <w:rFonts w:ascii="Arial" w:hAnsi="Arial"/>
          <w:color w:val="auto"/>
          <w:sz w:val="22"/>
          <w:szCs w:val="22"/>
          <w:shd w:val="clear" w:color="auto" w:fill="FFFFFF"/>
        </w:rPr>
        <w:t xml:space="preserve"> περίπου σακιά των 20 κιλών ζωοτροφή για κουτάβια</w:t>
      </w:r>
      <w:r w:rsidRPr="00B33EB2">
        <w:rPr>
          <w:rFonts w:ascii="Arial" w:hAnsi="Arial"/>
          <w:color w:val="auto"/>
          <w:sz w:val="22"/>
          <w:szCs w:val="22"/>
          <w:shd w:val="clear" w:color="auto" w:fill="FFFFFF"/>
        </w:rPr>
        <w:t>.</w:t>
      </w:r>
    </w:p>
    <w:p w14:paraId="60E0D2FB" w14:textId="77777777" w:rsidR="0069060D" w:rsidRPr="00B33EB2" w:rsidRDefault="0069060D" w:rsidP="00E84116">
      <w:pPr>
        <w:pStyle w:val="a4"/>
        <w:spacing w:after="120"/>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Η συσκευασία θα πρέπει να είναι από πλαστικό σάκο των 20 κιλών,</w:t>
      </w:r>
      <w:r w:rsidR="003B0DCB" w:rsidRPr="00B33EB2">
        <w:rPr>
          <w:rFonts w:ascii="Arial" w:hAnsi="Arial"/>
          <w:color w:val="000000"/>
          <w:sz w:val="22"/>
          <w:szCs w:val="22"/>
          <w:shd w:val="clear" w:color="auto" w:fill="FFFFFF"/>
        </w:rPr>
        <w:t xml:space="preserve"> αναγνωρισμένης και επώνυμης εταιρείας</w:t>
      </w:r>
      <w:r w:rsidR="00685164" w:rsidRPr="00B33EB2">
        <w:rPr>
          <w:rFonts w:ascii="Arial" w:hAnsi="Arial"/>
          <w:color w:val="000000"/>
          <w:sz w:val="22"/>
          <w:szCs w:val="22"/>
          <w:shd w:val="clear" w:color="auto" w:fill="FFFFFF"/>
        </w:rPr>
        <w:t>,</w:t>
      </w:r>
      <w:r w:rsidRPr="00B33EB2">
        <w:rPr>
          <w:rFonts w:ascii="Arial" w:hAnsi="Arial"/>
          <w:color w:val="000000"/>
          <w:sz w:val="22"/>
          <w:szCs w:val="22"/>
          <w:shd w:val="clear" w:color="auto" w:fill="FFFFFF"/>
        </w:rPr>
        <w:t xml:space="preserve"> στην οποία θα αναγράφεται η </w:t>
      </w:r>
      <w:r w:rsidR="008C3068" w:rsidRPr="00B33EB2">
        <w:rPr>
          <w:rFonts w:ascii="Arial" w:hAnsi="Arial"/>
          <w:color w:val="000000"/>
          <w:sz w:val="22"/>
          <w:szCs w:val="22"/>
          <w:shd w:val="clear" w:color="auto" w:fill="FFFFFF"/>
        </w:rPr>
        <w:t>ποιοτική σύσταση</w:t>
      </w:r>
      <w:r w:rsidRPr="00B33EB2">
        <w:rPr>
          <w:rFonts w:ascii="Arial" w:hAnsi="Arial"/>
          <w:color w:val="000000"/>
          <w:sz w:val="22"/>
          <w:szCs w:val="22"/>
          <w:shd w:val="clear" w:color="auto" w:fill="FFFFFF"/>
        </w:rPr>
        <w:t xml:space="preserve"> της ζωοτροφής και η απαιτούμενη δοσολογία ανά βάρος σκύλου.</w:t>
      </w:r>
    </w:p>
    <w:p w14:paraId="2C0AC751" w14:textId="77777777" w:rsidR="008A3E7C" w:rsidRPr="00B33EB2" w:rsidRDefault="00F75813" w:rsidP="00E84116">
      <w:pPr>
        <w:pStyle w:val="a4"/>
        <w:spacing w:after="120"/>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Η</w:t>
      </w:r>
      <w:r w:rsidR="008A3E7C" w:rsidRPr="00B33EB2">
        <w:rPr>
          <w:rFonts w:ascii="Arial" w:hAnsi="Arial"/>
          <w:color w:val="000000"/>
          <w:sz w:val="22"/>
          <w:szCs w:val="22"/>
          <w:shd w:val="clear" w:color="auto" w:fill="FFFFFF"/>
        </w:rPr>
        <w:t xml:space="preserve"> απαιτούμενη ποιοτική σύσταση της ζωοτροφής για ενήλικες σκύλους </w:t>
      </w:r>
      <w:r w:rsidRPr="00B33EB2">
        <w:rPr>
          <w:rFonts w:ascii="Arial" w:hAnsi="Arial"/>
          <w:color w:val="000000"/>
          <w:sz w:val="22"/>
          <w:szCs w:val="22"/>
          <w:shd w:val="clear" w:color="auto" w:fill="FFFFFF"/>
        </w:rPr>
        <w:t xml:space="preserve">θα </w:t>
      </w:r>
      <w:r w:rsidR="008A3E7C" w:rsidRPr="00B33EB2">
        <w:rPr>
          <w:rFonts w:ascii="Arial" w:hAnsi="Arial"/>
          <w:color w:val="000000"/>
          <w:sz w:val="22"/>
          <w:szCs w:val="22"/>
          <w:shd w:val="clear" w:color="auto" w:fill="FFFFFF"/>
        </w:rPr>
        <w:t>είναι:</w:t>
      </w:r>
    </w:p>
    <w:p w14:paraId="348D49FD" w14:textId="77777777" w:rsidR="008A3E7C" w:rsidRPr="00B33EB2" w:rsidRDefault="008A3E7C"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ΠΡΩΤΕΪΝΗ</w:t>
      </w:r>
      <w:r w:rsidRPr="00B33EB2">
        <w:rPr>
          <w:rFonts w:ascii="Arial" w:hAnsi="Arial"/>
          <w:color w:val="000000"/>
          <w:sz w:val="22"/>
          <w:szCs w:val="22"/>
          <w:shd w:val="clear" w:color="auto" w:fill="FFFFFF"/>
        </w:rPr>
        <w:t xml:space="preserve">: το ελάχιστο 20%  (το ένα από τα δύο πρώτα βασικά συστατικά να είναι ζωικής προέλευσης) </w:t>
      </w:r>
    </w:p>
    <w:p w14:paraId="2B5C4767" w14:textId="77777777" w:rsidR="008A3E7C" w:rsidRPr="00B33EB2" w:rsidRDefault="008A3E7C"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ΛΙΠΗ</w:t>
      </w:r>
      <w:r w:rsidRPr="00B33EB2">
        <w:rPr>
          <w:rFonts w:ascii="Arial" w:hAnsi="Arial"/>
          <w:color w:val="000000"/>
          <w:sz w:val="22"/>
          <w:szCs w:val="22"/>
          <w:shd w:val="clear" w:color="auto" w:fill="FFFFFF"/>
        </w:rPr>
        <w:t>: το ελάχιστο 10%</w:t>
      </w:r>
    </w:p>
    <w:p w14:paraId="0E2C01C1" w14:textId="77777777" w:rsidR="008A3E7C" w:rsidRPr="00B33EB2" w:rsidRDefault="008A3E7C"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ΙΝΩΔΕΙΣ ΟΥΣΙΕΣ</w:t>
      </w:r>
      <w:r w:rsidRPr="00B33EB2">
        <w:rPr>
          <w:rFonts w:ascii="Arial" w:hAnsi="Arial"/>
          <w:color w:val="000000"/>
          <w:sz w:val="22"/>
          <w:szCs w:val="22"/>
          <w:shd w:val="clear" w:color="auto" w:fill="FFFFFF"/>
        </w:rPr>
        <w:t>:  το μέγιστο</w:t>
      </w:r>
      <w:r w:rsidR="008C3068" w:rsidRPr="00B33EB2">
        <w:rPr>
          <w:rFonts w:ascii="Arial" w:hAnsi="Arial"/>
          <w:color w:val="000000"/>
          <w:sz w:val="22"/>
          <w:szCs w:val="22"/>
          <w:shd w:val="clear" w:color="auto" w:fill="FFFFFF"/>
        </w:rPr>
        <w:t xml:space="preserve"> 7%</w:t>
      </w:r>
    </w:p>
    <w:p w14:paraId="494BF997" w14:textId="77777777" w:rsidR="008A3E7C" w:rsidRPr="00B33EB2" w:rsidRDefault="008A3E7C"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ΤΕΦΡΑ (ΑΝΟΡΓΑΝΗ ΥΛΗ)</w:t>
      </w:r>
      <w:r w:rsidRPr="00B33EB2">
        <w:rPr>
          <w:rFonts w:ascii="Arial" w:hAnsi="Arial"/>
          <w:color w:val="000000"/>
          <w:sz w:val="22"/>
          <w:szCs w:val="22"/>
          <w:shd w:val="clear" w:color="auto" w:fill="FFFFFF"/>
        </w:rPr>
        <w:t>: το μέγιστο 10%</w:t>
      </w:r>
    </w:p>
    <w:p w14:paraId="02B303B4" w14:textId="77777777" w:rsidR="008A3E7C" w:rsidRPr="00B33EB2" w:rsidRDefault="008A3E7C"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ΥΓΡΑΣΙΑ</w:t>
      </w:r>
      <w:r w:rsidRPr="00B33EB2">
        <w:rPr>
          <w:rFonts w:ascii="Arial" w:hAnsi="Arial"/>
          <w:color w:val="000000"/>
          <w:sz w:val="22"/>
          <w:szCs w:val="22"/>
          <w:shd w:val="clear" w:color="auto" w:fill="FFFFFF"/>
        </w:rPr>
        <w:t xml:space="preserve">: το μέγιστο 10% </w:t>
      </w:r>
    </w:p>
    <w:p w14:paraId="28A1CECF" w14:textId="77777777" w:rsidR="008A3E7C" w:rsidRPr="00B33EB2" w:rsidRDefault="008A3E7C" w:rsidP="00E84116">
      <w:pPr>
        <w:pStyle w:val="a4"/>
        <w:spacing w:after="120"/>
        <w:jc w:val="both"/>
        <w:rPr>
          <w:rFonts w:ascii="Arial" w:hAnsi="Arial"/>
          <w:color w:val="000000"/>
          <w:sz w:val="22"/>
          <w:szCs w:val="22"/>
          <w:shd w:val="clear" w:color="auto" w:fill="FFFFFF"/>
        </w:rPr>
      </w:pPr>
    </w:p>
    <w:p w14:paraId="62879A70" w14:textId="77777777" w:rsidR="00F75813" w:rsidRPr="00B33EB2" w:rsidRDefault="00F75813" w:rsidP="00E84116">
      <w:pPr>
        <w:pStyle w:val="a4"/>
        <w:spacing w:after="120"/>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Η απαιτούμενη ποιοτική σύσταση της ζωοτροφής για κουτάβια θα είναι:</w:t>
      </w:r>
    </w:p>
    <w:p w14:paraId="073CB739"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ΠΡΩΤΕΪΝΗ</w:t>
      </w:r>
      <w:r w:rsidRPr="00B33EB2">
        <w:rPr>
          <w:rFonts w:ascii="Arial" w:hAnsi="Arial"/>
          <w:color w:val="000000"/>
          <w:sz w:val="22"/>
          <w:szCs w:val="22"/>
          <w:shd w:val="clear" w:color="auto" w:fill="FFFFFF"/>
        </w:rPr>
        <w:t xml:space="preserve">: το ελάχιστο 30%  (το ένα από τα δύο πρώτα βασικά συστατικά να είναι ζωικής προέλευσης) </w:t>
      </w:r>
    </w:p>
    <w:p w14:paraId="3F4DB4D6"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ΛΙΠΗ</w:t>
      </w:r>
      <w:r w:rsidRPr="00B33EB2">
        <w:rPr>
          <w:rFonts w:ascii="Arial" w:hAnsi="Arial"/>
          <w:color w:val="000000"/>
          <w:sz w:val="22"/>
          <w:szCs w:val="22"/>
          <w:shd w:val="clear" w:color="auto" w:fill="FFFFFF"/>
        </w:rPr>
        <w:t>: το ελάχιστο 15%</w:t>
      </w:r>
    </w:p>
    <w:p w14:paraId="231F5940"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ΙΝΩΔΕΙΣ ΟΥΣΙΕΣ</w:t>
      </w:r>
      <w:r w:rsidRPr="00B33EB2">
        <w:rPr>
          <w:rFonts w:ascii="Arial" w:hAnsi="Arial"/>
          <w:color w:val="000000"/>
          <w:sz w:val="22"/>
          <w:szCs w:val="22"/>
          <w:shd w:val="clear" w:color="auto" w:fill="FFFFFF"/>
        </w:rPr>
        <w:t>:  το μέγιστο 5</w:t>
      </w:r>
      <w:r w:rsidR="008C3068" w:rsidRPr="00B33EB2">
        <w:rPr>
          <w:rFonts w:ascii="Arial" w:hAnsi="Arial"/>
          <w:color w:val="000000"/>
          <w:sz w:val="22"/>
          <w:szCs w:val="22"/>
          <w:shd w:val="clear" w:color="auto" w:fill="FFFFFF"/>
        </w:rPr>
        <w:t>%</w:t>
      </w:r>
    </w:p>
    <w:p w14:paraId="04AFA81F"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ΤΕΦΡΑ (ΑΝΟΡΓΑΝΗ ΥΛΗ)</w:t>
      </w:r>
      <w:r w:rsidRPr="00B33EB2">
        <w:rPr>
          <w:rFonts w:ascii="Arial" w:hAnsi="Arial"/>
          <w:color w:val="000000"/>
          <w:sz w:val="22"/>
          <w:szCs w:val="22"/>
          <w:shd w:val="clear" w:color="auto" w:fill="FFFFFF"/>
        </w:rPr>
        <w:t>: το μέγιστο 10%</w:t>
      </w:r>
    </w:p>
    <w:p w14:paraId="61D165C2"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ΥΓΡΑΣΙΑ</w:t>
      </w:r>
      <w:r w:rsidRPr="00B33EB2">
        <w:rPr>
          <w:rFonts w:ascii="Arial" w:hAnsi="Arial"/>
          <w:color w:val="000000"/>
          <w:sz w:val="22"/>
          <w:szCs w:val="22"/>
          <w:shd w:val="clear" w:color="auto" w:fill="FFFFFF"/>
        </w:rPr>
        <w:t xml:space="preserve">: το μέγιστο 10% </w:t>
      </w:r>
    </w:p>
    <w:p w14:paraId="39399BAB"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ΒΙΤΑΜΙΝΗ A (ανά κιλό)</w:t>
      </w:r>
      <w:r w:rsidRPr="00B33EB2">
        <w:rPr>
          <w:rFonts w:ascii="Arial" w:hAnsi="Arial"/>
          <w:color w:val="000000"/>
          <w:sz w:val="22"/>
          <w:szCs w:val="22"/>
          <w:shd w:val="clear" w:color="auto" w:fill="FFFFFF"/>
        </w:rPr>
        <w:t>: το ελάχιστο 15000 IU</w:t>
      </w:r>
    </w:p>
    <w:p w14:paraId="7215C0F1" w14:textId="77777777" w:rsidR="00F75813" w:rsidRPr="00B33EB2" w:rsidRDefault="00F75813" w:rsidP="00E84116">
      <w:pPr>
        <w:pStyle w:val="a4"/>
        <w:numPr>
          <w:ilvl w:val="0"/>
          <w:numId w:val="9"/>
        </w:numPr>
        <w:spacing w:after="120"/>
        <w:ind w:left="714" w:hanging="357"/>
        <w:jc w:val="both"/>
        <w:rPr>
          <w:rFonts w:ascii="Arial" w:hAnsi="Arial"/>
          <w:color w:val="000000"/>
          <w:sz w:val="22"/>
          <w:szCs w:val="22"/>
          <w:shd w:val="clear" w:color="auto" w:fill="FFFFFF"/>
        </w:rPr>
      </w:pPr>
      <w:r w:rsidRPr="00B33EB2">
        <w:rPr>
          <w:rFonts w:ascii="Arial" w:hAnsi="Arial"/>
          <w:color w:val="000000"/>
          <w:sz w:val="22"/>
          <w:szCs w:val="22"/>
          <w:u w:val="single"/>
          <w:shd w:val="clear" w:color="auto" w:fill="FFFFFF"/>
        </w:rPr>
        <w:t>ΒΙΤΑΜΙΝΗ D3 (ανά κιλό)</w:t>
      </w:r>
      <w:r w:rsidRPr="00B33EB2">
        <w:rPr>
          <w:rFonts w:ascii="Arial" w:hAnsi="Arial"/>
          <w:color w:val="000000"/>
          <w:sz w:val="22"/>
          <w:szCs w:val="22"/>
          <w:shd w:val="clear" w:color="auto" w:fill="FFFFFF"/>
        </w:rPr>
        <w:t>: το ελάχιστο 1000 IU</w:t>
      </w:r>
    </w:p>
    <w:p w14:paraId="4797C4E0" w14:textId="77777777" w:rsidR="00F75813" w:rsidRPr="00B33EB2" w:rsidRDefault="00F75813" w:rsidP="00E84116">
      <w:pPr>
        <w:pStyle w:val="a4"/>
        <w:spacing w:after="120"/>
        <w:jc w:val="both"/>
        <w:rPr>
          <w:rFonts w:ascii="Arial" w:hAnsi="Arial"/>
          <w:color w:val="000000"/>
          <w:sz w:val="22"/>
          <w:szCs w:val="22"/>
          <w:shd w:val="clear" w:color="auto" w:fill="FFFFFF"/>
        </w:rPr>
      </w:pPr>
    </w:p>
    <w:p w14:paraId="2468B1CC" w14:textId="77777777" w:rsidR="00F75813" w:rsidRDefault="00F75813" w:rsidP="00E84116">
      <w:pPr>
        <w:pStyle w:val="a4"/>
        <w:spacing w:after="120"/>
        <w:jc w:val="both"/>
        <w:rPr>
          <w:rFonts w:ascii="Arial" w:hAnsi="Arial"/>
          <w:color w:val="000000"/>
          <w:sz w:val="22"/>
          <w:szCs w:val="22"/>
          <w:shd w:val="clear" w:color="auto" w:fill="FFFFFF"/>
        </w:rPr>
      </w:pPr>
      <w:r w:rsidRPr="00B33EB2">
        <w:rPr>
          <w:rFonts w:ascii="Arial" w:hAnsi="Arial"/>
          <w:color w:val="000000"/>
          <w:sz w:val="22"/>
          <w:szCs w:val="22"/>
          <w:shd w:val="clear" w:color="auto" w:fill="FFFFFF"/>
        </w:rPr>
        <w:t>Επιπλέον</w:t>
      </w:r>
      <w:r w:rsidR="00B108D3">
        <w:rPr>
          <w:rFonts w:ascii="Arial" w:hAnsi="Arial"/>
          <w:color w:val="000000"/>
          <w:sz w:val="22"/>
          <w:szCs w:val="22"/>
          <w:shd w:val="clear" w:color="auto" w:fill="FFFFFF"/>
        </w:rPr>
        <w:t>,</w:t>
      </w:r>
      <w:r w:rsidRPr="00B33EB2">
        <w:rPr>
          <w:rFonts w:ascii="Arial" w:hAnsi="Arial"/>
          <w:color w:val="000000"/>
          <w:sz w:val="22"/>
          <w:szCs w:val="22"/>
          <w:shd w:val="clear" w:color="auto" w:fill="FFFFFF"/>
        </w:rPr>
        <w:t xml:space="preserve"> απαιτείται μια ποσότητα ζωοτροφής σε κονσέρβα για την χορήγηση της φαρμακευτικής αγωγής που λαμβάνουν κάποια αδέσποτα ζώα, καθώς και να μπορέσει το συνεργείο περισυλλογής να τα δελεάσει για να τα προσεγγίσει, όταν αυτά βρίσκονται στο φυσικό τους περιβάλλον.</w:t>
      </w:r>
      <w:r w:rsidR="00A255E0">
        <w:rPr>
          <w:rFonts w:ascii="Arial" w:hAnsi="Arial"/>
          <w:color w:val="000000"/>
          <w:sz w:val="22"/>
          <w:szCs w:val="22"/>
          <w:shd w:val="clear" w:color="auto" w:fill="FFFFFF"/>
        </w:rPr>
        <w:t xml:space="preserve"> Εκτιμάται μια ποσότητα 300 κονσερβών των 1,25 κιλών ανά έτος.</w:t>
      </w:r>
    </w:p>
    <w:p w14:paraId="5F79B294" w14:textId="77777777" w:rsidR="00E84116" w:rsidRDefault="00E84116" w:rsidP="00E84116">
      <w:pPr>
        <w:pStyle w:val="a4"/>
        <w:spacing w:after="120"/>
        <w:jc w:val="both"/>
        <w:rPr>
          <w:rFonts w:ascii="Arial" w:hAnsi="Arial"/>
          <w:color w:val="000000"/>
          <w:sz w:val="22"/>
          <w:szCs w:val="22"/>
          <w:shd w:val="clear" w:color="auto" w:fill="FFFFFF"/>
        </w:rPr>
      </w:pPr>
    </w:p>
    <w:p w14:paraId="5AC4BEF1" w14:textId="77777777" w:rsidR="00E84116" w:rsidRDefault="00E84116" w:rsidP="00E84116">
      <w:pPr>
        <w:pStyle w:val="a4"/>
        <w:spacing w:after="120"/>
        <w:jc w:val="both"/>
        <w:rPr>
          <w:rFonts w:ascii="Arial" w:hAnsi="Arial"/>
          <w:color w:val="000000"/>
          <w:sz w:val="22"/>
          <w:szCs w:val="22"/>
          <w:shd w:val="clear" w:color="auto" w:fill="FFFFFF"/>
        </w:rPr>
      </w:pPr>
    </w:p>
    <w:p w14:paraId="48DE01F6" w14:textId="77777777" w:rsidR="00E84116" w:rsidRDefault="00E84116" w:rsidP="00E84116">
      <w:pPr>
        <w:pStyle w:val="a4"/>
        <w:spacing w:after="120"/>
        <w:jc w:val="both"/>
        <w:rPr>
          <w:rFonts w:ascii="Arial" w:hAnsi="Arial"/>
          <w:color w:val="000000"/>
          <w:sz w:val="22"/>
          <w:szCs w:val="22"/>
          <w:shd w:val="clear" w:color="auto" w:fill="FFFFFF"/>
        </w:rPr>
      </w:pPr>
    </w:p>
    <w:p w14:paraId="07FE0F1D" w14:textId="77777777" w:rsidR="00E84116" w:rsidRDefault="00E84116" w:rsidP="00E84116">
      <w:pPr>
        <w:pStyle w:val="a4"/>
        <w:spacing w:after="120"/>
        <w:jc w:val="both"/>
        <w:rPr>
          <w:rFonts w:ascii="Arial" w:hAnsi="Arial"/>
          <w:color w:val="000000"/>
          <w:sz w:val="22"/>
          <w:szCs w:val="22"/>
          <w:shd w:val="clear" w:color="auto" w:fill="FFFFFF"/>
        </w:rPr>
      </w:pPr>
    </w:p>
    <w:p w14:paraId="38968FB8" w14:textId="77777777" w:rsidR="00E84116" w:rsidRDefault="00E84116" w:rsidP="00E84116">
      <w:pPr>
        <w:pStyle w:val="a4"/>
        <w:spacing w:after="120"/>
        <w:jc w:val="both"/>
        <w:rPr>
          <w:rFonts w:ascii="Arial" w:hAnsi="Arial"/>
          <w:color w:val="000000"/>
          <w:sz w:val="22"/>
          <w:szCs w:val="22"/>
          <w:shd w:val="clear" w:color="auto" w:fill="FFFFFF"/>
        </w:rPr>
      </w:pPr>
    </w:p>
    <w:p w14:paraId="03146AED" w14:textId="77777777" w:rsidR="00E84116" w:rsidRPr="003B7870" w:rsidRDefault="00E84116" w:rsidP="00E84116">
      <w:pPr>
        <w:pStyle w:val="TextBody"/>
        <w:spacing w:after="120" w:line="240" w:lineRule="auto"/>
        <w:jc w:val="center"/>
        <w:rPr>
          <w:b/>
          <w:bCs/>
          <w:szCs w:val="22"/>
          <w:u w:val="single"/>
        </w:rPr>
      </w:pPr>
      <w:r w:rsidRPr="003B7870">
        <w:rPr>
          <w:b/>
          <w:bCs/>
          <w:szCs w:val="22"/>
          <w:u w:val="single"/>
        </w:rPr>
        <w:lastRenderedPageBreak/>
        <w:t>ΙΙΙ. ΣΥΓΓΡΑΦΗ ΥΠΟΧΡΕΩΣΕΩΝ</w:t>
      </w:r>
    </w:p>
    <w:p w14:paraId="4156BAD9" w14:textId="77777777" w:rsidR="00E84116" w:rsidRDefault="00E84116" w:rsidP="00E84116">
      <w:pPr>
        <w:spacing w:after="120"/>
        <w:jc w:val="center"/>
        <w:rPr>
          <w:b/>
          <w:spacing w:val="62"/>
          <w:sz w:val="22"/>
          <w:szCs w:val="22"/>
        </w:rPr>
      </w:pPr>
    </w:p>
    <w:p w14:paraId="374AEBE1" w14:textId="77777777" w:rsidR="00E84116" w:rsidRPr="00B33EB2" w:rsidRDefault="00E84116" w:rsidP="00E84116">
      <w:pPr>
        <w:spacing w:after="120"/>
        <w:rPr>
          <w:sz w:val="22"/>
          <w:szCs w:val="22"/>
        </w:rPr>
      </w:pPr>
    </w:p>
    <w:p w14:paraId="5047E76F" w14:textId="77777777" w:rsidR="00E84116" w:rsidRPr="00B33EB2" w:rsidRDefault="00E84116" w:rsidP="00E84116">
      <w:pPr>
        <w:spacing w:after="120"/>
        <w:rPr>
          <w:sz w:val="22"/>
          <w:szCs w:val="22"/>
        </w:rPr>
      </w:pPr>
      <w:r w:rsidRPr="00B33EB2">
        <w:rPr>
          <w:b/>
          <w:sz w:val="22"/>
          <w:szCs w:val="22"/>
        </w:rPr>
        <w:t>Άρθρο 1ο</w:t>
      </w:r>
      <w:r w:rsidRPr="00B33EB2">
        <w:rPr>
          <w:sz w:val="22"/>
          <w:szCs w:val="22"/>
        </w:rPr>
        <w:t xml:space="preserve"> :     </w:t>
      </w:r>
      <w:r w:rsidRPr="00B33EB2">
        <w:rPr>
          <w:b/>
          <w:sz w:val="22"/>
          <w:szCs w:val="22"/>
        </w:rPr>
        <w:t>Ισχύουσες διατάξεις</w:t>
      </w:r>
    </w:p>
    <w:p w14:paraId="71867F36" w14:textId="77777777" w:rsidR="00E84116" w:rsidRPr="00B33EB2" w:rsidRDefault="00E84116" w:rsidP="00A255E0">
      <w:pPr>
        <w:spacing w:after="120"/>
        <w:rPr>
          <w:sz w:val="22"/>
          <w:szCs w:val="22"/>
          <w:u w:val="none"/>
        </w:rPr>
      </w:pPr>
      <w:r w:rsidRPr="00B33EB2">
        <w:rPr>
          <w:sz w:val="22"/>
          <w:szCs w:val="22"/>
          <w:u w:val="none"/>
        </w:rPr>
        <w:t>Η ανάθεση της προμήθειας θα γίνει σύμφωνα με τις διατάξεις:</w:t>
      </w:r>
    </w:p>
    <w:p w14:paraId="4FCB3E6A" w14:textId="77777777" w:rsidR="00E84116" w:rsidRPr="00B33EB2" w:rsidRDefault="00E84116" w:rsidP="00A255E0">
      <w:pPr>
        <w:numPr>
          <w:ilvl w:val="0"/>
          <w:numId w:val="6"/>
        </w:numPr>
        <w:spacing w:after="120"/>
        <w:jc w:val="both"/>
        <w:rPr>
          <w:sz w:val="22"/>
          <w:szCs w:val="22"/>
          <w:u w:val="none"/>
        </w:rPr>
      </w:pPr>
      <w:r w:rsidRPr="00B33EB2">
        <w:rPr>
          <w:bCs/>
          <w:sz w:val="22"/>
          <w:szCs w:val="22"/>
          <w:u w:val="none"/>
        </w:rPr>
        <w:t>Την παράγραφο 2, του άρθρου 209 «Προμήθειες – Υπηρεσίες – Μελέτες» και την παράγραφο 1 του άρθρου 271 «Ισχύς κανονιστικών ρυθμίσεων – Λοιπές μεταβατικές ρυθμίσεις» του Ν. 3463/06 (ΦΕΚ 114/8-6-2006, τεύχος Α’), Δημοτικός &amp; Κοινοτικός Κώδικας.</w:t>
      </w:r>
    </w:p>
    <w:p w14:paraId="432655D4" w14:textId="77777777" w:rsidR="00E84116" w:rsidRPr="00B33EB2" w:rsidRDefault="00E84116" w:rsidP="00A255E0">
      <w:pPr>
        <w:numPr>
          <w:ilvl w:val="0"/>
          <w:numId w:val="6"/>
        </w:numPr>
        <w:spacing w:after="120"/>
        <w:jc w:val="both"/>
        <w:rPr>
          <w:bCs/>
          <w:sz w:val="22"/>
          <w:szCs w:val="22"/>
          <w:u w:val="none"/>
        </w:rPr>
      </w:pPr>
      <w:r w:rsidRPr="00B33EB2">
        <w:rPr>
          <w:sz w:val="22"/>
          <w:szCs w:val="22"/>
          <w:u w:val="none"/>
        </w:rPr>
        <w:t xml:space="preserve">Την ερμηνευτική εγκύκλιο του </w:t>
      </w:r>
      <w:hyperlink r:id="rId9" w:anchor="_blank" w:history="1">
        <w:r w:rsidRPr="00B33EB2">
          <w:rPr>
            <w:rStyle w:val="-"/>
            <w:color w:val="auto"/>
            <w:sz w:val="22"/>
            <w:szCs w:val="22"/>
            <w:u w:val="none"/>
          </w:rPr>
          <w:t>ΥΠΕΣΔΔΑ 2/2007</w:t>
        </w:r>
      </w:hyperlink>
      <w:r w:rsidRPr="00B33EB2">
        <w:rPr>
          <w:color w:val="auto"/>
          <w:sz w:val="22"/>
          <w:szCs w:val="22"/>
          <w:u w:val="none"/>
        </w:rPr>
        <w:t xml:space="preserve"> </w:t>
      </w:r>
      <w:r w:rsidRPr="00B33EB2">
        <w:rPr>
          <w:sz w:val="22"/>
          <w:szCs w:val="22"/>
          <w:u w:val="none"/>
        </w:rPr>
        <w:t>«Εφαρμογή διατάξεων Ν.3463/2006».</w:t>
      </w:r>
    </w:p>
    <w:p w14:paraId="30B78061" w14:textId="77777777" w:rsidR="00E84116" w:rsidRPr="00B33EB2" w:rsidRDefault="00E84116" w:rsidP="00A255E0">
      <w:pPr>
        <w:pStyle w:val="a9"/>
        <w:numPr>
          <w:ilvl w:val="0"/>
          <w:numId w:val="6"/>
        </w:numPr>
        <w:jc w:val="both"/>
        <w:rPr>
          <w:sz w:val="22"/>
          <w:szCs w:val="22"/>
          <w:u w:val="none"/>
        </w:rPr>
      </w:pPr>
      <w:r w:rsidRPr="00B33EB2">
        <w:rPr>
          <w:sz w:val="22"/>
          <w:szCs w:val="22"/>
          <w:u w:val="none"/>
        </w:rPr>
        <w:t>Τις διατάξεις του Ν. 4412/2016</w:t>
      </w:r>
      <w:r w:rsidRPr="00B33EB2">
        <w:rPr>
          <w:sz w:val="22"/>
          <w:szCs w:val="22"/>
          <w:u w:val="none"/>
          <w:lang w:val="en-US"/>
        </w:rPr>
        <w:t>.</w:t>
      </w:r>
    </w:p>
    <w:p w14:paraId="0AC4E554" w14:textId="77777777" w:rsidR="00E84116" w:rsidRPr="00B33EB2" w:rsidRDefault="00E84116" w:rsidP="00A255E0">
      <w:pPr>
        <w:pStyle w:val="a9"/>
        <w:ind w:left="0"/>
        <w:rPr>
          <w:sz w:val="22"/>
          <w:szCs w:val="22"/>
          <w:u w:val="none"/>
        </w:rPr>
      </w:pPr>
      <w:r w:rsidRPr="00B33EB2">
        <w:rPr>
          <w:sz w:val="22"/>
          <w:szCs w:val="22"/>
          <w:u w:val="none"/>
        </w:rPr>
        <w:t xml:space="preserve">Η πραγματοποίηση της προμήθειας </w:t>
      </w:r>
      <w:proofErr w:type="spellStart"/>
      <w:r w:rsidRPr="00B33EB2">
        <w:rPr>
          <w:sz w:val="22"/>
          <w:szCs w:val="22"/>
          <w:u w:val="none"/>
        </w:rPr>
        <w:t>διέπεται</w:t>
      </w:r>
      <w:proofErr w:type="spellEnd"/>
      <w:r w:rsidRPr="00B33EB2">
        <w:rPr>
          <w:sz w:val="22"/>
          <w:szCs w:val="22"/>
          <w:u w:val="none"/>
        </w:rPr>
        <w:t xml:space="preserve"> από τις ακόλουθες διατάξεις:</w:t>
      </w:r>
    </w:p>
    <w:p w14:paraId="3E9E840F" w14:textId="77777777" w:rsidR="00E84116" w:rsidRPr="00B33EB2" w:rsidRDefault="00E84116" w:rsidP="00A255E0">
      <w:pPr>
        <w:numPr>
          <w:ilvl w:val="0"/>
          <w:numId w:val="5"/>
        </w:numPr>
        <w:spacing w:after="120"/>
        <w:jc w:val="both"/>
        <w:rPr>
          <w:bCs/>
          <w:sz w:val="22"/>
          <w:szCs w:val="22"/>
          <w:u w:val="none"/>
        </w:rPr>
      </w:pPr>
      <w:r w:rsidRPr="00B33EB2">
        <w:rPr>
          <w:bCs/>
          <w:sz w:val="22"/>
          <w:szCs w:val="22"/>
          <w:u w:val="none"/>
        </w:rPr>
        <w:t xml:space="preserve">Το Ν.4039/2012 </w:t>
      </w:r>
      <w:r w:rsidRPr="00B33EB2">
        <w:rPr>
          <w:sz w:val="22"/>
          <w:szCs w:val="22"/>
          <w:u w:val="none"/>
        </w:rPr>
        <w:t xml:space="preserve">(ΦΕΚ 15/2-2-12 </w:t>
      </w:r>
      <w:proofErr w:type="spellStart"/>
      <w:r w:rsidRPr="00B33EB2">
        <w:rPr>
          <w:sz w:val="22"/>
          <w:szCs w:val="22"/>
          <w:u w:val="none"/>
        </w:rPr>
        <w:t>τ.Α</w:t>
      </w:r>
      <w:proofErr w:type="spellEnd"/>
      <w:r w:rsidRPr="00B33EB2">
        <w:rPr>
          <w:sz w:val="22"/>
          <w:szCs w:val="22"/>
          <w:u w:val="none"/>
        </w:rPr>
        <w:t>΄)</w:t>
      </w:r>
      <w:r w:rsidRPr="00B33EB2">
        <w:rPr>
          <w:bCs/>
          <w:sz w:val="22"/>
          <w:szCs w:val="22"/>
          <w:u w:val="none"/>
        </w:rPr>
        <w:t xml:space="preserve"> «Για τα </w:t>
      </w:r>
      <w:proofErr w:type="spellStart"/>
      <w:r w:rsidRPr="00B33EB2">
        <w:rPr>
          <w:bCs/>
          <w:sz w:val="22"/>
          <w:szCs w:val="22"/>
          <w:u w:val="none"/>
        </w:rPr>
        <w:t>δεσποζόμενα</w:t>
      </w:r>
      <w:proofErr w:type="spellEnd"/>
      <w:r w:rsidRPr="00B33EB2">
        <w:rPr>
          <w:bCs/>
          <w:sz w:val="22"/>
          <w:szCs w:val="22"/>
          <w:u w:val="none"/>
        </w:rPr>
        <w:t xml:space="preserve"> και τα αδέσποτα ζώα συντροφιάς και την προστασία των ζώων από την εκμετάλλευση ή τη χρησιμοποίηση με κερδοσκοπικό σκοπό»,</w:t>
      </w:r>
      <w:r w:rsidRPr="00B33EB2">
        <w:rPr>
          <w:sz w:val="22"/>
          <w:szCs w:val="22"/>
          <w:u w:val="none"/>
        </w:rPr>
        <w:t xml:space="preserve"> όπως τροποποιήθηκε από το Ν.4235/14 (ΦΕΚ 32/11-2-2014 τ.Α΄αρθρ.46).</w:t>
      </w:r>
    </w:p>
    <w:p w14:paraId="623D044C" w14:textId="77777777" w:rsidR="00E84116" w:rsidRPr="00B33EB2" w:rsidRDefault="00E84116" w:rsidP="00A255E0">
      <w:pPr>
        <w:spacing w:after="120"/>
        <w:rPr>
          <w:b/>
          <w:sz w:val="22"/>
          <w:szCs w:val="22"/>
        </w:rPr>
      </w:pPr>
    </w:p>
    <w:p w14:paraId="59DAB113" w14:textId="77777777" w:rsidR="00E84116" w:rsidRPr="00B33EB2" w:rsidRDefault="00E84116" w:rsidP="00A255E0">
      <w:pPr>
        <w:spacing w:after="120"/>
        <w:rPr>
          <w:sz w:val="22"/>
          <w:szCs w:val="22"/>
        </w:rPr>
      </w:pPr>
      <w:r w:rsidRPr="00B33EB2">
        <w:rPr>
          <w:b/>
          <w:sz w:val="22"/>
          <w:szCs w:val="22"/>
        </w:rPr>
        <w:t>Άρθρο 2ο :</w:t>
      </w:r>
      <w:r w:rsidRPr="00B33EB2">
        <w:rPr>
          <w:sz w:val="22"/>
          <w:szCs w:val="22"/>
        </w:rPr>
        <w:t xml:space="preserve">     </w:t>
      </w:r>
      <w:r w:rsidRPr="00B33EB2">
        <w:rPr>
          <w:b/>
          <w:sz w:val="22"/>
          <w:szCs w:val="22"/>
        </w:rPr>
        <w:t>Συμβατικά στοιχεία</w:t>
      </w:r>
    </w:p>
    <w:p w14:paraId="35C7FB19" w14:textId="77777777" w:rsidR="00E84116" w:rsidRPr="00B33EB2" w:rsidRDefault="00E84116" w:rsidP="00A255E0">
      <w:pPr>
        <w:spacing w:after="120"/>
        <w:rPr>
          <w:sz w:val="22"/>
          <w:szCs w:val="22"/>
          <w:u w:val="none"/>
        </w:rPr>
      </w:pPr>
      <w:r w:rsidRPr="00B33EB2">
        <w:rPr>
          <w:sz w:val="22"/>
          <w:szCs w:val="22"/>
          <w:u w:val="none"/>
        </w:rPr>
        <w:t>Τα συμβατικά στοιχεία της προμήθειας είναι:</w:t>
      </w:r>
    </w:p>
    <w:p w14:paraId="53F8B5B6" w14:textId="77777777" w:rsidR="00E84116" w:rsidRPr="00B33EB2" w:rsidRDefault="00E84116" w:rsidP="00A255E0">
      <w:pPr>
        <w:spacing w:after="120"/>
        <w:rPr>
          <w:sz w:val="22"/>
          <w:szCs w:val="22"/>
          <w:u w:val="none"/>
        </w:rPr>
      </w:pPr>
      <w:r w:rsidRPr="00B33EB2">
        <w:rPr>
          <w:sz w:val="22"/>
          <w:szCs w:val="22"/>
          <w:u w:val="none"/>
        </w:rPr>
        <w:t>α. Διακήρυξη</w:t>
      </w:r>
    </w:p>
    <w:p w14:paraId="075FF9D6" w14:textId="77777777" w:rsidR="00E84116" w:rsidRPr="00B33EB2" w:rsidRDefault="00E84116" w:rsidP="00A255E0">
      <w:pPr>
        <w:spacing w:after="120"/>
        <w:rPr>
          <w:sz w:val="22"/>
          <w:szCs w:val="22"/>
          <w:u w:val="none"/>
        </w:rPr>
      </w:pPr>
      <w:r w:rsidRPr="00B33EB2">
        <w:rPr>
          <w:sz w:val="22"/>
          <w:szCs w:val="22"/>
          <w:u w:val="none"/>
        </w:rPr>
        <w:t>β. Το τιμολόγιο μελέτης</w:t>
      </w:r>
    </w:p>
    <w:p w14:paraId="08003DBE" w14:textId="77777777" w:rsidR="00E84116" w:rsidRPr="00B33EB2" w:rsidRDefault="00E84116" w:rsidP="00A255E0">
      <w:pPr>
        <w:spacing w:after="120"/>
        <w:rPr>
          <w:sz w:val="22"/>
          <w:szCs w:val="22"/>
          <w:u w:val="none"/>
        </w:rPr>
      </w:pPr>
      <w:r w:rsidRPr="00B33EB2">
        <w:rPr>
          <w:sz w:val="22"/>
          <w:szCs w:val="22"/>
          <w:u w:val="none"/>
        </w:rPr>
        <w:t>γ. Η συγγραφή υποχρεώσεων</w:t>
      </w:r>
    </w:p>
    <w:p w14:paraId="0C4D61F1" w14:textId="77777777" w:rsidR="00E84116" w:rsidRPr="00B33EB2" w:rsidRDefault="00E84116" w:rsidP="00A255E0">
      <w:pPr>
        <w:spacing w:after="120"/>
        <w:rPr>
          <w:b/>
          <w:sz w:val="22"/>
          <w:szCs w:val="22"/>
          <w:u w:val="none"/>
        </w:rPr>
      </w:pPr>
      <w:r w:rsidRPr="00B33EB2">
        <w:rPr>
          <w:sz w:val="22"/>
          <w:szCs w:val="22"/>
          <w:u w:val="none"/>
        </w:rPr>
        <w:t>δ. Τεχνική περιγραφή – μελέτη</w:t>
      </w:r>
    </w:p>
    <w:p w14:paraId="0FB30BB5" w14:textId="77777777" w:rsidR="00E84116" w:rsidRDefault="00E84116" w:rsidP="00A255E0">
      <w:pPr>
        <w:spacing w:after="120"/>
        <w:rPr>
          <w:b/>
          <w:sz w:val="22"/>
          <w:szCs w:val="22"/>
        </w:rPr>
      </w:pPr>
    </w:p>
    <w:p w14:paraId="62D4D839" w14:textId="77777777" w:rsidR="00E84116" w:rsidRPr="00B33EB2" w:rsidRDefault="00E84116" w:rsidP="00A255E0">
      <w:pPr>
        <w:spacing w:after="120"/>
        <w:rPr>
          <w:sz w:val="22"/>
          <w:szCs w:val="22"/>
        </w:rPr>
      </w:pPr>
      <w:r w:rsidRPr="00B33EB2">
        <w:rPr>
          <w:b/>
          <w:sz w:val="22"/>
          <w:szCs w:val="22"/>
        </w:rPr>
        <w:t>Άρθρο 3ο</w:t>
      </w:r>
      <w:r w:rsidRPr="00B33EB2">
        <w:rPr>
          <w:sz w:val="22"/>
          <w:szCs w:val="22"/>
        </w:rPr>
        <w:t xml:space="preserve"> :     </w:t>
      </w:r>
      <w:r w:rsidRPr="00B33EB2">
        <w:rPr>
          <w:b/>
          <w:sz w:val="22"/>
          <w:szCs w:val="22"/>
        </w:rPr>
        <w:t>Προμήθεια</w:t>
      </w:r>
    </w:p>
    <w:p w14:paraId="1A77E8C3" w14:textId="77777777" w:rsidR="00E84116" w:rsidRPr="00B33EB2" w:rsidRDefault="00E84116" w:rsidP="00A255E0">
      <w:pPr>
        <w:pStyle w:val="3"/>
        <w:spacing w:before="0" w:after="120"/>
        <w:ind w:left="30" w:firstLine="0"/>
        <w:jc w:val="both"/>
        <w:rPr>
          <w:sz w:val="22"/>
          <w:szCs w:val="22"/>
        </w:rPr>
      </w:pPr>
      <w:r w:rsidRPr="00B33EB2">
        <w:rPr>
          <w:b w:val="0"/>
          <w:sz w:val="22"/>
          <w:szCs w:val="22"/>
        </w:rPr>
        <w:t>Η παρούσα συγγραφή υποχρεώσεων αφορά την «Προμήθεια ζωοτροφής για αδέσποτα ζώα συντροφιάς από οικισμο</w:t>
      </w:r>
      <w:r w:rsidR="00DF7802">
        <w:rPr>
          <w:b w:val="0"/>
          <w:sz w:val="22"/>
          <w:szCs w:val="22"/>
        </w:rPr>
        <w:t>ύς του Δήμου Ξάνθης</w:t>
      </w:r>
      <w:r w:rsidRPr="00B33EB2">
        <w:rPr>
          <w:b w:val="0"/>
          <w:sz w:val="22"/>
          <w:szCs w:val="22"/>
        </w:rPr>
        <w:t>».</w:t>
      </w:r>
    </w:p>
    <w:p w14:paraId="05294374" w14:textId="77777777" w:rsidR="00E84116" w:rsidRPr="00B33EB2" w:rsidRDefault="00E84116" w:rsidP="00A255E0">
      <w:pPr>
        <w:pStyle w:val="a4"/>
        <w:spacing w:after="120"/>
        <w:ind w:right="-35"/>
        <w:jc w:val="both"/>
        <w:rPr>
          <w:rFonts w:ascii="Arial" w:hAnsi="Arial" w:cs="Arial"/>
          <w:color w:val="000000"/>
          <w:sz w:val="22"/>
          <w:szCs w:val="22"/>
          <w:shd w:val="clear" w:color="auto" w:fill="FFFFFF"/>
        </w:rPr>
      </w:pPr>
      <w:r w:rsidRPr="00B33EB2">
        <w:rPr>
          <w:rFonts w:ascii="Arial" w:hAnsi="Arial" w:cs="Arial"/>
          <w:color w:val="000000"/>
          <w:sz w:val="22"/>
          <w:szCs w:val="22"/>
          <w:shd w:val="clear" w:color="auto" w:fill="FFFFFF"/>
        </w:rPr>
        <w:t xml:space="preserve">Η δαπάνη της προμήθεια προϋπολογίζεται στις </w:t>
      </w:r>
      <w:r w:rsidR="00E524AB" w:rsidRPr="00E524AB">
        <w:rPr>
          <w:rFonts w:ascii="Arial" w:hAnsi="Arial"/>
          <w:color w:val="auto"/>
          <w:sz w:val="22"/>
          <w:szCs w:val="22"/>
          <w:shd w:val="clear" w:color="auto" w:fill="FFFFFF"/>
        </w:rPr>
        <w:t>7.483,40</w:t>
      </w:r>
      <w:r w:rsidRPr="00B33EB2">
        <w:rPr>
          <w:rFonts w:ascii="Arial" w:hAnsi="Arial"/>
          <w:color w:val="000000"/>
          <w:sz w:val="22"/>
          <w:szCs w:val="22"/>
          <w:shd w:val="clear" w:color="auto" w:fill="FFFFFF"/>
        </w:rPr>
        <w:t xml:space="preserve">€ </w:t>
      </w:r>
      <w:r w:rsidRPr="00B33EB2">
        <w:rPr>
          <w:rFonts w:ascii="Arial" w:hAnsi="Arial" w:cs="Arial"/>
          <w:color w:val="000000"/>
          <w:sz w:val="22"/>
          <w:szCs w:val="22"/>
          <w:shd w:val="clear" w:color="auto" w:fill="FFFFFF"/>
        </w:rPr>
        <w:t xml:space="preserve">συμπεριλαμβανομένου του Φ.Π.Α. 24%. </w:t>
      </w:r>
    </w:p>
    <w:p w14:paraId="1B0D7EFA" w14:textId="77777777" w:rsidR="00E84116" w:rsidRPr="00B33EB2" w:rsidRDefault="00E84116" w:rsidP="00A255E0">
      <w:pPr>
        <w:pStyle w:val="Web"/>
        <w:spacing w:before="0" w:after="120"/>
        <w:jc w:val="both"/>
        <w:rPr>
          <w:rFonts w:ascii="Arial" w:hAnsi="Arial" w:cs="Arial"/>
          <w:sz w:val="22"/>
          <w:szCs w:val="22"/>
        </w:rPr>
      </w:pPr>
      <w:r w:rsidRPr="00B33EB2">
        <w:rPr>
          <w:rFonts w:ascii="Arial" w:hAnsi="Arial" w:cs="Arial"/>
          <w:sz w:val="22"/>
          <w:szCs w:val="22"/>
        </w:rPr>
        <w:t xml:space="preserve">Ανάδοχος κηρύσσεται ο προσφέρων την χαμηλότερη τιμή. </w:t>
      </w:r>
    </w:p>
    <w:p w14:paraId="6FCCFB62" w14:textId="77777777" w:rsidR="00E84116" w:rsidRPr="00B33EB2" w:rsidRDefault="00E84116" w:rsidP="00A255E0">
      <w:pPr>
        <w:pStyle w:val="Web"/>
        <w:spacing w:before="0" w:after="120"/>
        <w:jc w:val="both"/>
        <w:rPr>
          <w:rFonts w:ascii="Arial" w:hAnsi="Arial" w:cs="Arial"/>
          <w:sz w:val="22"/>
          <w:szCs w:val="22"/>
        </w:rPr>
      </w:pPr>
    </w:p>
    <w:p w14:paraId="25D4D225" w14:textId="77777777" w:rsidR="00E84116" w:rsidRPr="00B33EB2" w:rsidRDefault="00E84116" w:rsidP="00A255E0">
      <w:pPr>
        <w:spacing w:after="120"/>
        <w:jc w:val="both"/>
        <w:rPr>
          <w:sz w:val="22"/>
          <w:szCs w:val="22"/>
        </w:rPr>
      </w:pPr>
      <w:r w:rsidRPr="00B33EB2">
        <w:rPr>
          <w:b/>
          <w:sz w:val="22"/>
          <w:szCs w:val="22"/>
        </w:rPr>
        <w:t>Άρθρο 4ο :     Εγγυήσεις</w:t>
      </w:r>
    </w:p>
    <w:p w14:paraId="708E8C83"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t>Ο ανάδοχος στο όνομα του οποίου κατακυρώθηκε η δημοπρασία υποχρεούται να προσκομίσει εγγύηση ίση προς 5% (πέντε τοις εκατό) του συμβατικού προϋπολογισμού χωρίς την δαπάνη του Φ.Π.Α, για καλή και πιστή εκτέλεση των όρων της σύμβασης (σύμφωνα με το άρθρο 72 παρ. 1 β) του Ν.4412/2016) και θα κατατεθεί προ ή κατά την υπογραφή της σύμβασης και θα επιστραφεί μετά την Οριστική ποσοτική και ποιοτική παραλαβή της προμήθειας και ύστερα από την εκκαθάριση των τυχών απαιτήσεων από τους δύο συμβαλλομένους.</w:t>
      </w:r>
    </w:p>
    <w:p w14:paraId="27B16AD6"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t>Η εγγύηση καλής εκτέλεσης θα πρέπει να κατατεθεί εντός δέκα (10) εργασίμων ημερών από την ημερομηνία κοινοποίησης της πρόσκλησης προς υπογραφή της σύμβασης και οπωσδήποτε πριν από την υπογραφή της σύμβασης.</w:t>
      </w:r>
    </w:p>
    <w:p w14:paraId="5C5C6749"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lastRenderedPageBreak/>
        <w:t>Οι εγγυητικές επιστολές καλής εκτέλεσης, προκειμένου να γίνουν αποδεκτές από την υπηρεσία, πρέπει να περιλαμβάνουν κατ’ ελάχιστον τα κατωτέρω αναφερόμενα στοιχεία:</w:t>
      </w:r>
    </w:p>
    <w:p w14:paraId="5FF349AA" w14:textId="77777777" w:rsidR="00E84116" w:rsidRPr="00B33EB2" w:rsidRDefault="00E84116" w:rsidP="00A255E0">
      <w:pPr>
        <w:spacing w:after="120"/>
        <w:ind w:left="107" w:firstLine="613"/>
        <w:jc w:val="both"/>
        <w:rPr>
          <w:sz w:val="22"/>
          <w:szCs w:val="22"/>
          <w:u w:val="none"/>
        </w:rPr>
      </w:pPr>
      <w:r w:rsidRPr="00B33EB2">
        <w:rPr>
          <w:sz w:val="22"/>
          <w:szCs w:val="22"/>
          <w:u w:val="none"/>
        </w:rPr>
        <w:t>α) την ημερομηνία έκδοσης,</w:t>
      </w:r>
    </w:p>
    <w:p w14:paraId="135DD90D" w14:textId="77777777" w:rsidR="00E84116" w:rsidRPr="00B33EB2" w:rsidRDefault="00E84116" w:rsidP="00A255E0">
      <w:pPr>
        <w:tabs>
          <w:tab w:val="right" w:pos="8306"/>
        </w:tabs>
        <w:spacing w:after="120"/>
        <w:ind w:firstLine="709"/>
        <w:jc w:val="both"/>
        <w:rPr>
          <w:sz w:val="22"/>
          <w:szCs w:val="22"/>
          <w:u w:val="none"/>
        </w:rPr>
      </w:pPr>
      <w:r w:rsidRPr="00B33EB2">
        <w:rPr>
          <w:sz w:val="22"/>
          <w:szCs w:val="22"/>
          <w:u w:val="none"/>
        </w:rPr>
        <w:t>β) τον εκδότη,</w:t>
      </w:r>
      <w:r w:rsidRPr="00B33EB2">
        <w:rPr>
          <w:sz w:val="22"/>
          <w:szCs w:val="22"/>
          <w:u w:val="none"/>
        </w:rPr>
        <w:tab/>
      </w:r>
    </w:p>
    <w:p w14:paraId="125C767B" w14:textId="77777777" w:rsidR="00E84116" w:rsidRPr="00B33EB2" w:rsidRDefault="00E84116" w:rsidP="00A255E0">
      <w:pPr>
        <w:spacing w:after="120"/>
        <w:ind w:firstLine="709"/>
        <w:jc w:val="both"/>
        <w:rPr>
          <w:sz w:val="22"/>
          <w:szCs w:val="22"/>
          <w:u w:val="none"/>
        </w:rPr>
      </w:pPr>
      <w:r w:rsidRPr="00B33EB2">
        <w:rPr>
          <w:sz w:val="22"/>
          <w:szCs w:val="22"/>
          <w:u w:val="none"/>
        </w:rPr>
        <w:t xml:space="preserve">γ) την αναθέτουσα αρχή προς την οποία απευθύνονται, </w:t>
      </w:r>
    </w:p>
    <w:p w14:paraId="003A0D5A" w14:textId="77777777" w:rsidR="00E84116" w:rsidRPr="00B33EB2" w:rsidRDefault="00E84116" w:rsidP="00A255E0">
      <w:pPr>
        <w:spacing w:after="120"/>
        <w:ind w:firstLine="709"/>
        <w:jc w:val="both"/>
        <w:rPr>
          <w:sz w:val="22"/>
          <w:szCs w:val="22"/>
          <w:u w:val="none"/>
        </w:rPr>
      </w:pPr>
      <w:r w:rsidRPr="00B33EB2">
        <w:rPr>
          <w:sz w:val="22"/>
          <w:szCs w:val="22"/>
          <w:u w:val="none"/>
        </w:rPr>
        <w:t>δ) τον αριθμό της εγγύησης,</w:t>
      </w:r>
    </w:p>
    <w:p w14:paraId="4E1EDFCE" w14:textId="77777777" w:rsidR="00E84116" w:rsidRPr="00B33EB2" w:rsidRDefault="00E84116" w:rsidP="00A255E0">
      <w:pPr>
        <w:spacing w:after="120"/>
        <w:ind w:firstLine="709"/>
        <w:jc w:val="both"/>
        <w:rPr>
          <w:sz w:val="22"/>
          <w:szCs w:val="22"/>
          <w:u w:val="none"/>
        </w:rPr>
      </w:pPr>
      <w:r w:rsidRPr="00B33EB2">
        <w:rPr>
          <w:sz w:val="22"/>
          <w:szCs w:val="22"/>
          <w:u w:val="none"/>
        </w:rPr>
        <w:t>ε) το ποσό που καλύπτει η εγγύηση,</w:t>
      </w:r>
    </w:p>
    <w:p w14:paraId="117CBED4" w14:textId="77777777" w:rsidR="00E84116" w:rsidRPr="00B33EB2" w:rsidRDefault="00E84116" w:rsidP="00A255E0">
      <w:pPr>
        <w:spacing w:after="120"/>
        <w:ind w:left="709"/>
        <w:jc w:val="both"/>
        <w:rPr>
          <w:sz w:val="22"/>
          <w:szCs w:val="22"/>
          <w:u w:val="none"/>
        </w:rPr>
      </w:pPr>
      <w:proofErr w:type="spellStart"/>
      <w:r w:rsidRPr="00B33EB2">
        <w:rPr>
          <w:sz w:val="22"/>
          <w:szCs w:val="22"/>
          <w:u w:val="none"/>
        </w:rPr>
        <w:t>στ</w:t>
      </w:r>
      <w:proofErr w:type="spellEnd"/>
      <w:r w:rsidRPr="00B33EB2">
        <w:rPr>
          <w:sz w:val="22"/>
          <w:szCs w:val="22"/>
          <w:u w:val="none"/>
        </w:rPr>
        <w:t>)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w:t>
      </w:r>
    </w:p>
    <w:p w14:paraId="79B17679" w14:textId="77777777" w:rsidR="00E84116" w:rsidRPr="00B33EB2" w:rsidRDefault="00E84116" w:rsidP="00A255E0">
      <w:pPr>
        <w:spacing w:after="120"/>
        <w:ind w:left="709"/>
        <w:jc w:val="both"/>
        <w:rPr>
          <w:sz w:val="22"/>
          <w:szCs w:val="22"/>
          <w:u w:val="none"/>
        </w:rPr>
      </w:pPr>
      <w:r w:rsidRPr="00B33EB2">
        <w:rPr>
          <w:sz w:val="22"/>
          <w:szCs w:val="22"/>
          <w:u w:val="none"/>
        </w:rPr>
        <w:t xml:space="preserve">ζ) τους όρους ότι: </w:t>
      </w:r>
      <w:proofErr w:type="spellStart"/>
      <w:r w:rsidRPr="00B33EB2">
        <w:rPr>
          <w:sz w:val="22"/>
          <w:szCs w:val="22"/>
          <w:u w:val="none"/>
        </w:rPr>
        <w:t>αα</w:t>
      </w:r>
      <w:proofErr w:type="spellEnd"/>
      <w:r w:rsidRPr="00B33EB2">
        <w:rPr>
          <w:sz w:val="22"/>
          <w:szCs w:val="22"/>
          <w:u w:val="none"/>
        </w:rPr>
        <w:t xml:space="preserve">) η εγγύηση παρέχεται ανέκκλητα και ανεπιφύλακτα, ο δε εκδότης παραιτείται του δικαιώματος της διαιρέσεως και της </w:t>
      </w:r>
      <w:proofErr w:type="spellStart"/>
      <w:r w:rsidRPr="00B33EB2">
        <w:rPr>
          <w:sz w:val="22"/>
          <w:szCs w:val="22"/>
          <w:u w:val="none"/>
        </w:rPr>
        <w:t>διζήσεως</w:t>
      </w:r>
      <w:proofErr w:type="spellEnd"/>
      <w:r w:rsidRPr="00B33EB2">
        <w:rPr>
          <w:sz w:val="22"/>
          <w:szCs w:val="22"/>
          <w:u w:val="none"/>
        </w:rPr>
        <w:t xml:space="preserve">, και </w:t>
      </w:r>
      <w:proofErr w:type="spellStart"/>
      <w:r w:rsidRPr="00B33EB2">
        <w:rPr>
          <w:sz w:val="22"/>
          <w:szCs w:val="22"/>
          <w:u w:val="none"/>
        </w:rPr>
        <w:t>ββ</w:t>
      </w:r>
      <w:proofErr w:type="spellEnd"/>
      <w:r w:rsidRPr="00B33EB2">
        <w:rPr>
          <w:sz w:val="22"/>
          <w:szCs w:val="22"/>
          <w:u w:val="none"/>
        </w:rPr>
        <w:t>) ότι σε περίπτωση κατάπτωσης αυτής, το ποσό της κατάπτωσης υπόκειται στο εκάστοτε ισχύον τέλος χαρτοσήμου,</w:t>
      </w:r>
    </w:p>
    <w:p w14:paraId="281AE749" w14:textId="77777777" w:rsidR="00E84116" w:rsidRPr="00B33EB2" w:rsidRDefault="00E84116" w:rsidP="00A255E0">
      <w:pPr>
        <w:spacing w:after="120"/>
        <w:ind w:left="709"/>
        <w:jc w:val="both"/>
        <w:rPr>
          <w:sz w:val="22"/>
          <w:szCs w:val="22"/>
          <w:u w:val="none"/>
        </w:rPr>
      </w:pPr>
      <w:r w:rsidRPr="00B33EB2">
        <w:rPr>
          <w:sz w:val="22"/>
          <w:szCs w:val="22"/>
          <w:u w:val="none"/>
        </w:rPr>
        <w:t>η) τα στοιχεία της σχετικής διακήρυξης και την ημερομηνία διενέργειας του διαγωνισμού,</w:t>
      </w:r>
    </w:p>
    <w:p w14:paraId="2B27A194" w14:textId="77777777" w:rsidR="00E84116" w:rsidRPr="00B33EB2" w:rsidRDefault="00E84116" w:rsidP="00A255E0">
      <w:pPr>
        <w:spacing w:after="120"/>
        <w:ind w:firstLine="709"/>
        <w:jc w:val="both"/>
        <w:rPr>
          <w:sz w:val="22"/>
          <w:szCs w:val="22"/>
          <w:u w:val="none"/>
        </w:rPr>
      </w:pPr>
      <w:r w:rsidRPr="00B33EB2">
        <w:rPr>
          <w:sz w:val="22"/>
          <w:szCs w:val="22"/>
          <w:u w:val="none"/>
        </w:rPr>
        <w:t>θ) την ημερομηνία λήξης ή τον χρόνο ισχύος της εγγύησης,</w:t>
      </w:r>
    </w:p>
    <w:p w14:paraId="2A6E7E3D" w14:textId="77777777" w:rsidR="00E84116" w:rsidRPr="00B33EB2" w:rsidRDefault="00E84116" w:rsidP="00A255E0">
      <w:pPr>
        <w:spacing w:after="120"/>
        <w:ind w:left="709"/>
        <w:jc w:val="both"/>
        <w:rPr>
          <w:sz w:val="22"/>
          <w:szCs w:val="22"/>
          <w:u w:val="none"/>
        </w:rPr>
      </w:pPr>
      <w:r w:rsidRPr="00B33EB2">
        <w:rPr>
          <w:sz w:val="22"/>
          <w:szCs w:val="22"/>
          <w:u w:val="none"/>
        </w:rPr>
        <w:t>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w:t>
      </w:r>
    </w:p>
    <w:p w14:paraId="6BEDAAF9" w14:textId="77777777" w:rsidR="00E84116" w:rsidRPr="00B33EB2" w:rsidRDefault="00E84116" w:rsidP="00A255E0">
      <w:pPr>
        <w:spacing w:after="120"/>
        <w:ind w:firstLine="709"/>
        <w:jc w:val="both"/>
        <w:rPr>
          <w:sz w:val="22"/>
          <w:szCs w:val="22"/>
          <w:u w:val="none"/>
        </w:rPr>
      </w:pPr>
      <w:proofErr w:type="spellStart"/>
      <w:r w:rsidRPr="00B33EB2">
        <w:rPr>
          <w:sz w:val="22"/>
          <w:szCs w:val="22"/>
          <w:u w:val="none"/>
        </w:rPr>
        <w:t>ια</w:t>
      </w:r>
      <w:proofErr w:type="spellEnd"/>
      <w:r w:rsidRPr="00B33EB2">
        <w:rPr>
          <w:sz w:val="22"/>
          <w:szCs w:val="22"/>
          <w:u w:val="none"/>
        </w:rPr>
        <w:t>) τον αριθμό και τον τίτλο της σχετικής σύμβασης</w:t>
      </w:r>
    </w:p>
    <w:p w14:paraId="17C4F0DF"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t>Εγγυητικές επιστολές που καθορίζουν διάρκεια ισχύος ή χρονολογία λήξης προγενέστερης ημερομηνίας από την καθοριζόμενη, δεν γίνονται δεκτές.</w:t>
      </w:r>
    </w:p>
    <w:p w14:paraId="79594964"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t>Η μη προσκόμιση εγγύησης σύμφωνα με τα παραπάνω αποκλείει την υπογραφή της σχετικής σύμβασης με υπαιτιότητα του αναδόχου και ισοδυναμεί με άρνηση αυτού για την υπογραφή της σύμβασης που ενάγεται σε βάρος του, τις νόμιμες κυρώσεις, δηλαδή την έκπτωση αυτού και την υπέρ του Δήμου κατάπτωσή της, για την συμμετοχή στον διαγωνισμό, κατατεθείσας εγγύησης.</w:t>
      </w:r>
    </w:p>
    <w:p w14:paraId="71616BE0" w14:textId="77777777" w:rsidR="00E84116" w:rsidRPr="00B33EB2" w:rsidRDefault="00E84116" w:rsidP="00A255E0">
      <w:pPr>
        <w:pStyle w:val="a5"/>
        <w:numPr>
          <w:ilvl w:val="0"/>
          <w:numId w:val="8"/>
        </w:numPr>
        <w:tabs>
          <w:tab w:val="clear" w:pos="720"/>
          <w:tab w:val="num" w:pos="709"/>
        </w:tabs>
        <w:suppressAutoHyphens w:val="0"/>
        <w:spacing w:after="120"/>
        <w:jc w:val="both"/>
        <w:rPr>
          <w:rFonts w:ascii="Arial" w:hAnsi="Arial" w:cs="Arial"/>
          <w:sz w:val="22"/>
          <w:szCs w:val="22"/>
        </w:rPr>
      </w:pPr>
      <w:r w:rsidRPr="00B33EB2">
        <w:rPr>
          <w:rFonts w:ascii="Arial" w:hAnsi="Arial" w:cs="Arial"/>
          <w:sz w:val="22"/>
          <w:szCs w:val="22"/>
        </w:rPr>
        <w:t>Η εγγύηση καλής εκτέλεσης επιστρέφεται στον προμηθευτή μετά τον χρόνο εγγύησης και ύστερα από την εκκαθάριση τυχόν απαιτήσεων από τους συμβαλλόμενους.</w:t>
      </w:r>
    </w:p>
    <w:p w14:paraId="4174559A" w14:textId="77777777" w:rsidR="00E84116" w:rsidRPr="00B33EB2" w:rsidRDefault="00E84116" w:rsidP="00A255E0">
      <w:pPr>
        <w:tabs>
          <w:tab w:val="left" w:pos="6379"/>
        </w:tabs>
        <w:spacing w:after="120"/>
        <w:rPr>
          <w:b/>
          <w:sz w:val="22"/>
          <w:szCs w:val="22"/>
        </w:rPr>
      </w:pPr>
    </w:p>
    <w:p w14:paraId="2704DE12" w14:textId="77777777" w:rsidR="00E84116" w:rsidRPr="00B33EB2" w:rsidRDefault="00E84116" w:rsidP="00A255E0">
      <w:pPr>
        <w:tabs>
          <w:tab w:val="left" w:pos="6379"/>
        </w:tabs>
        <w:spacing w:after="120"/>
        <w:rPr>
          <w:rFonts w:eastAsia="Arial"/>
          <w:sz w:val="22"/>
          <w:szCs w:val="22"/>
        </w:rPr>
      </w:pPr>
      <w:r w:rsidRPr="00B33EB2">
        <w:rPr>
          <w:b/>
          <w:sz w:val="22"/>
          <w:szCs w:val="22"/>
        </w:rPr>
        <w:t>Άρθρο 5ο :     Τόπος και χρόνος εκτέλεσης της προμήθειας</w:t>
      </w:r>
    </w:p>
    <w:p w14:paraId="00C82C50" w14:textId="77777777" w:rsidR="00E84116" w:rsidRPr="00E84116" w:rsidRDefault="00E84116" w:rsidP="00A255E0">
      <w:pPr>
        <w:spacing w:after="120"/>
        <w:jc w:val="both"/>
        <w:rPr>
          <w:rFonts w:cs="Arial"/>
          <w:sz w:val="22"/>
          <w:szCs w:val="22"/>
          <w:u w:val="none"/>
        </w:rPr>
      </w:pPr>
      <w:r w:rsidRPr="00E84116">
        <w:rPr>
          <w:rFonts w:cs="Arial"/>
          <w:sz w:val="22"/>
          <w:szCs w:val="22"/>
          <w:u w:val="none"/>
        </w:rPr>
        <w:t>Τόπος εκτέλεσης της προμήθειας είναι τα διοικητικά όρια του Δήμου Ξάνθης. Το χρονικό διάστημα παραλαβής της προμήθειας  θα είναι ένας μήνας από την υπογραφή της σύμβασης. Τα είδη που θα προσφερθούν από τον ανάδοχο είναι σύμφωνα µε την τεχνική περιγραφή της μελέτης.</w:t>
      </w:r>
    </w:p>
    <w:p w14:paraId="1A58AF63" w14:textId="77777777" w:rsidR="00E84116" w:rsidRPr="00B33EB2" w:rsidRDefault="00E84116" w:rsidP="00A255E0">
      <w:pPr>
        <w:spacing w:after="120"/>
        <w:jc w:val="both"/>
        <w:rPr>
          <w:b/>
          <w:sz w:val="22"/>
          <w:szCs w:val="22"/>
        </w:rPr>
      </w:pPr>
    </w:p>
    <w:p w14:paraId="574D36E4" w14:textId="77777777" w:rsidR="00E84116" w:rsidRPr="00B33EB2" w:rsidRDefault="00E84116" w:rsidP="00A255E0">
      <w:pPr>
        <w:spacing w:after="120"/>
        <w:jc w:val="both"/>
        <w:rPr>
          <w:b/>
          <w:sz w:val="22"/>
          <w:szCs w:val="22"/>
        </w:rPr>
      </w:pPr>
      <w:r w:rsidRPr="00B33EB2">
        <w:rPr>
          <w:b/>
          <w:sz w:val="22"/>
          <w:szCs w:val="22"/>
        </w:rPr>
        <w:t>Άρθρο 6ο :     Παραλαβή των ειδών</w:t>
      </w:r>
    </w:p>
    <w:p w14:paraId="483FAA92" w14:textId="77777777" w:rsidR="00E84116" w:rsidRPr="00B33EB2" w:rsidRDefault="00E84116" w:rsidP="00A255E0">
      <w:pPr>
        <w:pStyle w:val="Web"/>
        <w:spacing w:before="0" w:after="120"/>
        <w:jc w:val="both"/>
        <w:rPr>
          <w:rFonts w:ascii="Arial" w:hAnsi="Arial" w:cs="Arial"/>
          <w:b/>
          <w:sz w:val="22"/>
          <w:szCs w:val="22"/>
          <w:u w:val="single"/>
        </w:rPr>
      </w:pPr>
      <w:r w:rsidRPr="00B33EB2">
        <w:rPr>
          <w:rFonts w:ascii="Arial" w:hAnsi="Arial" w:cs="Arial"/>
          <w:sz w:val="22"/>
          <w:szCs w:val="22"/>
        </w:rPr>
        <w:t>Το πρωτόκολλο παραλαβής προμηθειών θα γίνεται από την αρμόδια επιτροπή του άρθρου 219 του Ν.4412/2016.</w:t>
      </w:r>
    </w:p>
    <w:p w14:paraId="4D7F8E30" w14:textId="77777777" w:rsidR="00E84116" w:rsidRPr="00B33EB2" w:rsidRDefault="00E84116" w:rsidP="00A255E0">
      <w:pPr>
        <w:spacing w:after="120"/>
        <w:rPr>
          <w:b/>
          <w:sz w:val="22"/>
          <w:szCs w:val="22"/>
        </w:rPr>
      </w:pPr>
    </w:p>
    <w:p w14:paraId="317E9789" w14:textId="77777777" w:rsidR="00E84116" w:rsidRPr="00B33EB2" w:rsidRDefault="00E84116" w:rsidP="00A255E0">
      <w:pPr>
        <w:spacing w:after="120"/>
        <w:rPr>
          <w:sz w:val="22"/>
          <w:szCs w:val="22"/>
        </w:rPr>
      </w:pPr>
      <w:r w:rsidRPr="00B33EB2">
        <w:rPr>
          <w:b/>
          <w:sz w:val="22"/>
          <w:szCs w:val="22"/>
        </w:rPr>
        <w:t>Άρθρο 7ο :     Τρόπος πληρωμής</w:t>
      </w:r>
    </w:p>
    <w:p w14:paraId="60884347" w14:textId="77777777" w:rsidR="00E84116" w:rsidRPr="00B33EB2" w:rsidRDefault="00E84116" w:rsidP="00A255E0">
      <w:pPr>
        <w:pStyle w:val="Web"/>
        <w:spacing w:before="0" w:after="120"/>
        <w:jc w:val="both"/>
        <w:rPr>
          <w:rFonts w:ascii="Arial" w:hAnsi="Arial" w:cs="Arial"/>
          <w:sz w:val="22"/>
          <w:szCs w:val="22"/>
        </w:rPr>
      </w:pPr>
      <w:r w:rsidRPr="00B33EB2">
        <w:rPr>
          <w:rFonts w:ascii="Arial" w:hAnsi="Arial" w:cs="Arial"/>
          <w:sz w:val="22"/>
          <w:szCs w:val="22"/>
        </w:rPr>
        <w:lastRenderedPageBreak/>
        <w:t xml:space="preserve">Για την παραπάνω προμήθεια η αμοιβή του εντολοδόχου καθορίζεται στο προσφερόμενο ποσό </w:t>
      </w:r>
      <w:r w:rsidRPr="00B33EB2">
        <w:rPr>
          <w:rFonts w:ascii="Arial" w:hAnsi="Arial"/>
          <w:color w:val="auto"/>
          <w:sz w:val="22"/>
          <w:szCs w:val="22"/>
          <w:shd w:val="clear" w:color="auto" w:fill="FFFFFF"/>
        </w:rPr>
        <w:t xml:space="preserve"> συμπεριλαμβανομένων των αντίστοιχων Φ.Π.Α.</w:t>
      </w:r>
      <w:r w:rsidRPr="00B33EB2">
        <w:rPr>
          <w:rFonts w:ascii="Arial" w:hAnsi="Arial" w:cs="Arial"/>
          <w:sz w:val="22"/>
          <w:szCs w:val="22"/>
        </w:rPr>
        <w:t xml:space="preserve">, για το διάστημα ισχύος της εντολής. </w:t>
      </w:r>
    </w:p>
    <w:p w14:paraId="6689D2D5" w14:textId="77777777" w:rsidR="00E84116" w:rsidRPr="00B33EB2" w:rsidRDefault="00E84116" w:rsidP="00A255E0">
      <w:pPr>
        <w:pStyle w:val="Web"/>
        <w:spacing w:before="0" w:after="120"/>
        <w:jc w:val="both"/>
        <w:rPr>
          <w:rFonts w:ascii="Arial" w:hAnsi="Arial" w:cs="Arial"/>
          <w:sz w:val="22"/>
          <w:szCs w:val="22"/>
        </w:rPr>
      </w:pPr>
      <w:r w:rsidRPr="00B33EB2">
        <w:rPr>
          <w:rFonts w:ascii="Arial" w:hAnsi="Arial" w:cs="Arial"/>
          <w:sz w:val="22"/>
          <w:szCs w:val="22"/>
        </w:rPr>
        <w:t xml:space="preserve">Η αμοιβή του αναδόχου δεν αναθεωρείται. Σε περίπτωση αύξησης του συντελεστή ΦΠΑ, αυτή βαρύνει τον Δήμο. </w:t>
      </w:r>
    </w:p>
    <w:p w14:paraId="506A1FA0" w14:textId="77777777" w:rsidR="00E84116" w:rsidRPr="00B33EB2" w:rsidRDefault="00E84116" w:rsidP="00A255E0">
      <w:pPr>
        <w:pStyle w:val="Web"/>
        <w:spacing w:before="0" w:after="120"/>
        <w:jc w:val="both"/>
        <w:rPr>
          <w:rFonts w:ascii="Arial" w:hAnsi="Arial" w:cs="Arial"/>
          <w:b/>
          <w:sz w:val="22"/>
          <w:szCs w:val="22"/>
          <w:u w:val="single"/>
        </w:rPr>
      </w:pPr>
      <w:r w:rsidRPr="00B33EB2">
        <w:rPr>
          <w:rFonts w:ascii="Arial" w:hAnsi="Arial" w:cs="Arial"/>
          <w:sz w:val="22"/>
          <w:szCs w:val="22"/>
        </w:rPr>
        <w:t xml:space="preserve">Η καταβολή θα γίνει με την προσκόμιση των </w:t>
      </w:r>
      <w:proofErr w:type="spellStart"/>
      <w:r w:rsidRPr="00B33EB2">
        <w:rPr>
          <w:rFonts w:ascii="Arial" w:hAnsi="Arial" w:cs="Arial"/>
          <w:sz w:val="22"/>
          <w:szCs w:val="22"/>
        </w:rPr>
        <w:t>νομίμων</w:t>
      </w:r>
      <w:proofErr w:type="spellEnd"/>
      <w:r w:rsidRPr="00B33EB2">
        <w:rPr>
          <w:rFonts w:ascii="Arial" w:hAnsi="Arial" w:cs="Arial"/>
          <w:sz w:val="22"/>
          <w:szCs w:val="22"/>
        </w:rPr>
        <w:t xml:space="preserve"> παραστατικών που προβλέπονται από τις διατάξεις καθώς και κάθε άλλου δικαιολογητικού που τυχόν ζητηθεί από τις αρμόδιες υπηρεσίες που διενεργούν τον έλεγχο για την πληρωμή του Αναδόχου, μετά την αφαίρεση των νόμιμων κρατήσεων. </w:t>
      </w:r>
    </w:p>
    <w:p w14:paraId="124C2CB2" w14:textId="77777777" w:rsidR="00E84116" w:rsidRPr="00B33EB2" w:rsidRDefault="00E84116" w:rsidP="00A255E0">
      <w:pPr>
        <w:spacing w:after="120"/>
        <w:rPr>
          <w:b/>
          <w:sz w:val="22"/>
          <w:szCs w:val="22"/>
        </w:rPr>
      </w:pPr>
    </w:p>
    <w:p w14:paraId="0F5B6DE7" w14:textId="77777777" w:rsidR="00E84116" w:rsidRPr="00B33EB2" w:rsidRDefault="00E84116" w:rsidP="00A255E0">
      <w:pPr>
        <w:spacing w:after="120"/>
        <w:rPr>
          <w:sz w:val="22"/>
          <w:szCs w:val="22"/>
        </w:rPr>
      </w:pPr>
      <w:r w:rsidRPr="00B33EB2">
        <w:rPr>
          <w:b/>
          <w:sz w:val="22"/>
          <w:szCs w:val="22"/>
        </w:rPr>
        <w:t>Άρθρο 8ο :     Φόροι, τέλη, κρατήσεις</w:t>
      </w:r>
    </w:p>
    <w:p w14:paraId="4193E41A" w14:textId="77777777" w:rsidR="00E84116" w:rsidRPr="00B33EB2" w:rsidRDefault="00E84116" w:rsidP="00A255E0">
      <w:pPr>
        <w:pStyle w:val="Web"/>
        <w:spacing w:before="0" w:after="120"/>
        <w:jc w:val="both"/>
        <w:rPr>
          <w:rFonts w:ascii="Arial" w:hAnsi="Arial" w:cs="Arial"/>
          <w:sz w:val="22"/>
          <w:szCs w:val="22"/>
        </w:rPr>
      </w:pPr>
      <w:r w:rsidRPr="00B33EB2">
        <w:rPr>
          <w:rFonts w:ascii="Arial" w:hAnsi="Arial" w:cs="Arial"/>
          <w:sz w:val="22"/>
          <w:szCs w:val="22"/>
        </w:rPr>
        <w:t xml:space="preserve">Ο εντολοδόχος σύμφωνα με τις ισχύουσες διατάξεις </w:t>
      </w:r>
      <w:proofErr w:type="spellStart"/>
      <w:r w:rsidRPr="00B33EB2">
        <w:rPr>
          <w:rFonts w:ascii="Arial" w:hAnsi="Arial" w:cs="Arial"/>
          <w:sz w:val="22"/>
          <w:szCs w:val="22"/>
        </w:rPr>
        <w:t>βαρύνεται</w:t>
      </w:r>
      <w:proofErr w:type="spellEnd"/>
      <w:r w:rsidRPr="00B33EB2">
        <w:rPr>
          <w:rFonts w:ascii="Arial" w:hAnsi="Arial" w:cs="Arial"/>
          <w:sz w:val="22"/>
          <w:szCs w:val="22"/>
        </w:rPr>
        <w:t xml:space="preserve"> με όλους ανεξαιρέτως τους φόρους, τέλη, δασμούς και εισφορές υπέρ του δημοσίου, δήμων και κοινοτήτων ή τρίτων που ισχύουν κατά την ημέρα της δημοπρασίας.</w:t>
      </w:r>
    </w:p>
    <w:p w14:paraId="61A2813A" w14:textId="77777777" w:rsidR="00E84116" w:rsidRPr="00B33EB2" w:rsidRDefault="00E84116" w:rsidP="00A255E0">
      <w:pPr>
        <w:spacing w:after="120"/>
        <w:jc w:val="both"/>
        <w:rPr>
          <w:b/>
          <w:sz w:val="22"/>
          <w:szCs w:val="22"/>
        </w:rPr>
      </w:pPr>
    </w:p>
    <w:p w14:paraId="3244685C" w14:textId="77777777" w:rsidR="00E84116" w:rsidRPr="00B33EB2" w:rsidRDefault="00E84116" w:rsidP="00A255E0">
      <w:pPr>
        <w:spacing w:after="120"/>
        <w:jc w:val="both"/>
        <w:rPr>
          <w:sz w:val="22"/>
          <w:szCs w:val="22"/>
        </w:rPr>
      </w:pPr>
      <w:r w:rsidRPr="00B33EB2">
        <w:rPr>
          <w:b/>
          <w:sz w:val="22"/>
          <w:szCs w:val="22"/>
        </w:rPr>
        <w:t xml:space="preserve">Άρθρο 9ο :     Αναθεώρηση τιμών </w:t>
      </w:r>
    </w:p>
    <w:p w14:paraId="0564668B" w14:textId="77777777" w:rsidR="00E84116" w:rsidRPr="00B33EB2" w:rsidRDefault="00E84116" w:rsidP="00A255E0">
      <w:pPr>
        <w:spacing w:after="120"/>
        <w:jc w:val="both"/>
        <w:rPr>
          <w:b/>
          <w:sz w:val="22"/>
          <w:szCs w:val="22"/>
          <w:u w:val="none"/>
        </w:rPr>
      </w:pPr>
      <w:r w:rsidRPr="00B33EB2">
        <w:rPr>
          <w:sz w:val="22"/>
          <w:szCs w:val="22"/>
          <w:u w:val="none"/>
        </w:rPr>
        <w:t xml:space="preserve">Οι τιμές δεν υπόκεινται σε καμία αναθεώρηση για οποιονδήποτε λόγο ή αιτία, αλλά  παραμένουν σταθερές και αμετάβλητες.  </w:t>
      </w:r>
    </w:p>
    <w:p w14:paraId="77BEA328" w14:textId="77777777" w:rsidR="00E84116" w:rsidRPr="00B33EB2" w:rsidRDefault="00E84116" w:rsidP="00A255E0">
      <w:pPr>
        <w:widowControl w:val="0"/>
        <w:spacing w:after="120"/>
        <w:jc w:val="both"/>
        <w:rPr>
          <w:b/>
          <w:sz w:val="22"/>
          <w:szCs w:val="22"/>
        </w:rPr>
      </w:pPr>
    </w:p>
    <w:p w14:paraId="67862C5E" w14:textId="77777777" w:rsidR="00E84116" w:rsidRPr="00B33EB2" w:rsidRDefault="00E84116" w:rsidP="00A255E0">
      <w:pPr>
        <w:widowControl w:val="0"/>
        <w:spacing w:after="120"/>
        <w:jc w:val="both"/>
        <w:rPr>
          <w:sz w:val="22"/>
          <w:szCs w:val="22"/>
        </w:rPr>
      </w:pPr>
      <w:r w:rsidRPr="00B33EB2">
        <w:rPr>
          <w:b/>
          <w:sz w:val="22"/>
          <w:szCs w:val="22"/>
        </w:rPr>
        <w:t xml:space="preserve">Άρθρο 10ο: Ποιότητα Προσφερόμενων Ειδών </w:t>
      </w:r>
    </w:p>
    <w:p w14:paraId="2160EF49" w14:textId="77777777" w:rsidR="00E84116" w:rsidRPr="00B33EB2" w:rsidRDefault="00E84116" w:rsidP="00A255E0">
      <w:pPr>
        <w:spacing w:after="120"/>
        <w:jc w:val="both"/>
        <w:rPr>
          <w:b/>
          <w:sz w:val="22"/>
          <w:szCs w:val="22"/>
          <w:u w:val="none"/>
        </w:rPr>
      </w:pPr>
      <w:r w:rsidRPr="00B33EB2">
        <w:rPr>
          <w:sz w:val="22"/>
          <w:szCs w:val="22"/>
          <w:u w:val="none"/>
        </w:rPr>
        <w:t>Η ποιότητα των προσφερόμενων ειδών θα πρέπει να βρίσκεται μέσα στα όρια που θέτει η σχετική νομοθεσία, καθώς και τις προδιαγραφές που αναφέρονται  στην συγκεκριμένη μελέτη.</w:t>
      </w:r>
    </w:p>
    <w:p w14:paraId="1EC894E5" w14:textId="77777777" w:rsidR="00E84116" w:rsidRPr="00B33EB2" w:rsidRDefault="00E84116" w:rsidP="00A255E0">
      <w:pPr>
        <w:spacing w:after="120"/>
        <w:jc w:val="both"/>
        <w:rPr>
          <w:b/>
          <w:sz w:val="22"/>
          <w:szCs w:val="22"/>
        </w:rPr>
      </w:pPr>
    </w:p>
    <w:p w14:paraId="1004D2B6" w14:textId="77777777" w:rsidR="00E84116" w:rsidRPr="00B33EB2" w:rsidRDefault="00E84116" w:rsidP="00A255E0">
      <w:pPr>
        <w:spacing w:after="120"/>
        <w:rPr>
          <w:sz w:val="22"/>
          <w:szCs w:val="22"/>
        </w:rPr>
      </w:pPr>
      <w:r w:rsidRPr="00B33EB2">
        <w:rPr>
          <w:b/>
          <w:sz w:val="22"/>
          <w:szCs w:val="22"/>
        </w:rPr>
        <w:t>Άρθρο 11ο: Εκχώρηση της εργασίας σε τρίτο</w:t>
      </w:r>
    </w:p>
    <w:p w14:paraId="24144877" w14:textId="77777777" w:rsidR="00E84116" w:rsidRPr="00B33EB2" w:rsidRDefault="00E84116" w:rsidP="00A255E0">
      <w:pPr>
        <w:pStyle w:val="Web"/>
        <w:spacing w:before="0" w:after="120"/>
        <w:jc w:val="both"/>
        <w:rPr>
          <w:rFonts w:ascii="Arial" w:hAnsi="Arial" w:cs="Arial"/>
          <w:b/>
          <w:sz w:val="22"/>
          <w:szCs w:val="22"/>
          <w:u w:val="single"/>
        </w:rPr>
      </w:pPr>
      <w:r w:rsidRPr="00B33EB2">
        <w:rPr>
          <w:rFonts w:ascii="Arial" w:hAnsi="Arial" w:cs="Arial"/>
          <w:sz w:val="22"/>
          <w:szCs w:val="22"/>
        </w:rPr>
        <w:t xml:space="preserve">Απαγορεύεται η εκχώρηση από τον ανάδοχο σε τρίτον μέρους ή του όλου του αντικειμένου της συμβάσεως, χωρίς απόφαση του δημοτικού ή κοινοτικού συμβουλίου. Η απόφαση αυτή παρέχεται εφ’ όσον ο τρίτος στον οποίο γίνεται η εκχώρηση έχει τα προσόντα που εγγυώνται, κατά την κρίση του συμβουλίου, την καλή εκτέλεση της </w:t>
      </w:r>
      <w:r w:rsidR="00E524AB" w:rsidRPr="00B33EB2">
        <w:rPr>
          <w:rFonts w:ascii="Arial" w:hAnsi="Arial" w:cs="Arial"/>
          <w:sz w:val="22"/>
          <w:szCs w:val="22"/>
        </w:rPr>
        <w:t>σύμβασης</w:t>
      </w:r>
      <w:r w:rsidRPr="00B33EB2">
        <w:rPr>
          <w:rFonts w:ascii="Arial" w:hAnsi="Arial" w:cs="Arial"/>
          <w:sz w:val="22"/>
          <w:szCs w:val="22"/>
        </w:rPr>
        <w:t xml:space="preserve"> και εγκρίνεται από το Γενικό Γραμματέα της Περιφέρειας.</w:t>
      </w:r>
    </w:p>
    <w:p w14:paraId="392CC77C" w14:textId="77777777" w:rsidR="00E84116" w:rsidRPr="00B33EB2" w:rsidRDefault="00E84116" w:rsidP="00A255E0">
      <w:pPr>
        <w:spacing w:after="120"/>
        <w:jc w:val="both"/>
        <w:rPr>
          <w:b/>
          <w:sz w:val="22"/>
          <w:szCs w:val="22"/>
        </w:rPr>
      </w:pPr>
    </w:p>
    <w:p w14:paraId="05EDBA1D" w14:textId="77777777" w:rsidR="00E84116" w:rsidRPr="00B33EB2" w:rsidRDefault="00E84116" w:rsidP="00A255E0">
      <w:pPr>
        <w:spacing w:after="120"/>
        <w:jc w:val="both"/>
        <w:rPr>
          <w:sz w:val="22"/>
          <w:szCs w:val="22"/>
        </w:rPr>
      </w:pPr>
      <w:r w:rsidRPr="00B33EB2">
        <w:rPr>
          <w:b/>
          <w:sz w:val="22"/>
          <w:szCs w:val="22"/>
        </w:rPr>
        <w:t>Άρθρο 12ο :     Υποχρεώσεις του αναδόχου</w:t>
      </w:r>
    </w:p>
    <w:p w14:paraId="0C09AAC1" w14:textId="77777777" w:rsidR="00E84116" w:rsidRPr="00B33EB2" w:rsidRDefault="00E84116" w:rsidP="00A255E0">
      <w:pPr>
        <w:pStyle w:val="a9"/>
        <w:numPr>
          <w:ilvl w:val="0"/>
          <w:numId w:val="7"/>
        </w:numPr>
        <w:ind w:left="357" w:hanging="357"/>
        <w:jc w:val="both"/>
        <w:rPr>
          <w:sz w:val="22"/>
          <w:szCs w:val="22"/>
          <w:u w:val="none"/>
        </w:rPr>
      </w:pPr>
      <w:proofErr w:type="spellStart"/>
      <w:r w:rsidRPr="00B33EB2">
        <w:rPr>
          <w:sz w:val="22"/>
          <w:szCs w:val="22"/>
          <w:u w:val="none"/>
        </w:rPr>
        <w:t>Καθόλη</w:t>
      </w:r>
      <w:proofErr w:type="spellEnd"/>
      <w:r w:rsidRPr="00B33EB2">
        <w:rPr>
          <w:sz w:val="22"/>
          <w:szCs w:val="22"/>
          <w:u w:val="none"/>
        </w:rPr>
        <w:t xml:space="preserve"> τη διάρκεια εκτέλεσης της προμήθειας, ο Ανάδοχος θα πρέπει να συνεργάζεται στενά με την αναθέτουσα αρχή, υποχρεούται δε να λαμβάνει υπόψη του οποιεσδήποτε παρατηρήσεις της, σχετικά με την εκτέλεσή της. </w:t>
      </w:r>
    </w:p>
    <w:p w14:paraId="69E854C6" w14:textId="77777777" w:rsidR="00E84116" w:rsidRPr="00B33EB2" w:rsidRDefault="00E84116" w:rsidP="00A255E0">
      <w:pPr>
        <w:pStyle w:val="a9"/>
        <w:numPr>
          <w:ilvl w:val="0"/>
          <w:numId w:val="7"/>
        </w:numPr>
        <w:ind w:left="357" w:hanging="357"/>
        <w:jc w:val="both"/>
        <w:rPr>
          <w:sz w:val="22"/>
          <w:szCs w:val="22"/>
          <w:u w:val="none"/>
        </w:rPr>
      </w:pPr>
      <w:r w:rsidRPr="00B33EB2">
        <w:rPr>
          <w:sz w:val="22"/>
          <w:szCs w:val="22"/>
          <w:u w:val="none"/>
        </w:rPr>
        <w:t xml:space="preserve">Ο ανάδοχος θα είναι πλήρως και αποκλειστικά μόνος υπεύθυνος για την τήρηση της ισχύουσας νομοθεσίας ως προς το απασχολούμενο από αυτόν προσωπικό για την εκτέλεση των υποχρεώσεων της σύμβασης. Σε περίπτωση οποιασδήποτε παράβασης ή ζημίας που προκληθεί σε τρίτους υποχρεούται μόνος αυτός προς αποκατάστασή της. </w:t>
      </w:r>
    </w:p>
    <w:p w14:paraId="110925A5" w14:textId="77777777" w:rsidR="00E84116" w:rsidRPr="00B33EB2" w:rsidRDefault="00E84116" w:rsidP="00A255E0">
      <w:pPr>
        <w:pStyle w:val="a9"/>
        <w:numPr>
          <w:ilvl w:val="0"/>
          <w:numId w:val="7"/>
        </w:numPr>
        <w:ind w:left="357" w:hanging="357"/>
        <w:jc w:val="both"/>
        <w:rPr>
          <w:b/>
          <w:sz w:val="22"/>
          <w:szCs w:val="22"/>
          <w:u w:val="none"/>
        </w:rPr>
      </w:pPr>
      <w:r w:rsidRPr="00B33EB2">
        <w:rPr>
          <w:sz w:val="22"/>
          <w:szCs w:val="22"/>
          <w:u w:val="none"/>
        </w:rPr>
        <w:t xml:space="preserve">Ο ανάδοχος είναι αποκλειστικά υπεύθυνος, ως τεχνικός υπεύθυνος, για κάθε ζημία ή βλάβη που θα προκληθεί από εργατικό ή μη ατύχημα στο προσωπικό που απασχολεί για την υλοποίηση της σύμβασης. </w:t>
      </w:r>
    </w:p>
    <w:p w14:paraId="26F5EC22" w14:textId="77777777" w:rsidR="00E84116" w:rsidRPr="00B33EB2" w:rsidRDefault="00E84116" w:rsidP="00A255E0">
      <w:pPr>
        <w:spacing w:after="120"/>
        <w:jc w:val="both"/>
        <w:rPr>
          <w:b/>
          <w:sz w:val="22"/>
          <w:szCs w:val="22"/>
        </w:rPr>
      </w:pPr>
    </w:p>
    <w:p w14:paraId="437088E0" w14:textId="77777777" w:rsidR="00E84116" w:rsidRPr="00B33EB2" w:rsidRDefault="00E84116" w:rsidP="00A255E0">
      <w:pPr>
        <w:spacing w:after="120"/>
        <w:jc w:val="both"/>
        <w:rPr>
          <w:sz w:val="22"/>
          <w:szCs w:val="22"/>
        </w:rPr>
      </w:pPr>
      <w:r w:rsidRPr="00B33EB2">
        <w:rPr>
          <w:b/>
          <w:sz w:val="22"/>
          <w:szCs w:val="22"/>
        </w:rPr>
        <w:t>Άρθρο 13ο :    Ανωτέρα βία</w:t>
      </w:r>
    </w:p>
    <w:p w14:paraId="4F3FDFE0" w14:textId="77777777" w:rsidR="00E84116" w:rsidRPr="00B33EB2" w:rsidRDefault="00E84116" w:rsidP="00A255E0">
      <w:pPr>
        <w:spacing w:after="120"/>
        <w:jc w:val="both"/>
        <w:rPr>
          <w:rFonts w:eastAsia="Arial"/>
          <w:sz w:val="22"/>
          <w:szCs w:val="22"/>
          <w:u w:val="none"/>
        </w:rPr>
      </w:pPr>
      <w:r w:rsidRPr="00B33EB2">
        <w:rPr>
          <w:sz w:val="22"/>
          <w:szCs w:val="22"/>
          <w:u w:val="none"/>
        </w:rPr>
        <w:t xml:space="preserve">Ως ανωτέρα βία θεωρείται κάθε απρόβλεπτο και τυχαίο γεγονός που είναι αδύνατο να προβλεφθεί έστω και εάν για την πρόβλεψη και αποτροπή της επέλευσης του καταβλήθηκε </w:t>
      </w:r>
      <w:r w:rsidRPr="00B33EB2">
        <w:rPr>
          <w:sz w:val="22"/>
          <w:szCs w:val="22"/>
          <w:u w:val="none"/>
        </w:rPr>
        <w:lastRenderedPageBreak/>
        <w:t xml:space="preserve">υπερβολική επιμέλεια και επιδείχθηκε η ανάλογη σύνεση. Ενδεικτικά γεγονότα ανωτέρας βίας είναι: εξαιρετικά και απρόβλεπτα φυσικά γεγονότα, πυρκαγιά που οφείλεται σε φυσικό γεγονός ή σε περιστάσεις για τις οποίες ο ανάδοχος ή ο εντολέας είναι </w:t>
      </w:r>
      <w:proofErr w:type="spellStart"/>
      <w:r w:rsidRPr="00B33EB2">
        <w:rPr>
          <w:sz w:val="22"/>
          <w:szCs w:val="22"/>
          <w:u w:val="none"/>
        </w:rPr>
        <w:t>ανυπαίτιοι</w:t>
      </w:r>
      <w:proofErr w:type="spellEnd"/>
      <w:r w:rsidRPr="00B33EB2">
        <w:rPr>
          <w:sz w:val="22"/>
          <w:szCs w:val="22"/>
          <w:u w:val="none"/>
        </w:rPr>
        <w:t>, αιφνιδιαστική απεργία προσωπικού, πόλεμος, ατύχημα, αιφνίδια ασθένεια του προσωπικού του εντολοδόχου κ.α. στην περίπτωση κατά την οποία υπάρξει λόγος ανωτέρας βίας ο εντολοδόχος οφείλει να ειδοποιήσει αμελλητί τον εντολέα και να καταβάλει κάθε δυνατή προσπάθεια σε συνεργασία με το άλλο μέρος για να υπερβεί τις συνέπειες και τα προβλήματα που ανέκυψαν λόγω της ανωτέρας βίας.</w:t>
      </w:r>
    </w:p>
    <w:p w14:paraId="607C80CB" w14:textId="77777777" w:rsidR="00E84116" w:rsidRPr="00B33EB2" w:rsidRDefault="00E84116" w:rsidP="00A255E0">
      <w:pPr>
        <w:spacing w:after="120"/>
        <w:jc w:val="both"/>
        <w:rPr>
          <w:rFonts w:eastAsia="Arial"/>
          <w:sz w:val="22"/>
          <w:szCs w:val="22"/>
          <w:u w:val="none"/>
        </w:rPr>
      </w:pPr>
      <w:r w:rsidRPr="00B33EB2">
        <w:rPr>
          <w:sz w:val="22"/>
          <w:szCs w:val="22"/>
          <w:u w:val="none"/>
        </w:rPr>
        <w:t>Ο όρος περί ανωτέρας βίας εφαρμόζεται ανάλογα και για τον εντολέα προσαρμοζόμενος ανάλογα.</w:t>
      </w:r>
    </w:p>
    <w:p w14:paraId="2365E595" w14:textId="77777777" w:rsidR="00E84116" w:rsidRPr="00B33EB2" w:rsidRDefault="00E84116" w:rsidP="00A255E0">
      <w:pPr>
        <w:spacing w:after="120"/>
        <w:jc w:val="both"/>
        <w:rPr>
          <w:color w:val="FF0000"/>
          <w:sz w:val="22"/>
          <w:szCs w:val="22"/>
        </w:rPr>
      </w:pPr>
    </w:p>
    <w:p w14:paraId="172545F2" w14:textId="77777777" w:rsidR="00E84116" w:rsidRPr="00B33EB2" w:rsidRDefault="00E84116" w:rsidP="00A255E0">
      <w:pPr>
        <w:spacing w:after="120"/>
        <w:rPr>
          <w:sz w:val="22"/>
          <w:szCs w:val="22"/>
        </w:rPr>
      </w:pPr>
      <w:r w:rsidRPr="00B33EB2">
        <w:rPr>
          <w:b/>
          <w:sz w:val="22"/>
          <w:szCs w:val="22"/>
        </w:rPr>
        <w:t>Άρθρο 14ο :     Επίλυση διαφορών</w:t>
      </w:r>
    </w:p>
    <w:p w14:paraId="0BF90CF7" w14:textId="77777777" w:rsidR="00E84116" w:rsidRPr="00B33EB2" w:rsidRDefault="00E84116" w:rsidP="00A255E0">
      <w:pPr>
        <w:spacing w:after="120"/>
        <w:jc w:val="both"/>
        <w:rPr>
          <w:sz w:val="22"/>
          <w:szCs w:val="22"/>
          <w:u w:val="none"/>
        </w:rPr>
      </w:pPr>
      <w:r w:rsidRPr="00B33EB2">
        <w:rPr>
          <w:sz w:val="22"/>
          <w:szCs w:val="22"/>
          <w:u w:val="none"/>
        </w:rPr>
        <w:t xml:space="preserve">Οι διαφορές που θα εμφανισθούν κατά την εφαρμογή της σύμβασης, επιλύονται σύμφωνα με τις ισχύουσες διατάξεις.   </w:t>
      </w:r>
    </w:p>
    <w:p w14:paraId="6C730E1C" w14:textId="77777777" w:rsidR="00E84116" w:rsidRDefault="00E84116" w:rsidP="00E84116">
      <w:pPr>
        <w:spacing w:after="120"/>
        <w:ind w:firstLine="720"/>
        <w:jc w:val="center"/>
        <w:rPr>
          <w:b/>
          <w:bCs/>
          <w:sz w:val="22"/>
          <w:szCs w:val="22"/>
        </w:rPr>
      </w:pPr>
    </w:p>
    <w:p w14:paraId="14F132B9" w14:textId="77777777" w:rsidR="00E84116" w:rsidRDefault="00E84116" w:rsidP="00E84116">
      <w:pPr>
        <w:spacing w:after="120"/>
        <w:ind w:firstLine="720"/>
        <w:jc w:val="center"/>
        <w:rPr>
          <w:b/>
          <w:bCs/>
          <w:sz w:val="22"/>
          <w:szCs w:val="22"/>
        </w:rPr>
      </w:pPr>
    </w:p>
    <w:p w14:paraId="0433A213" w14:textId="77777777" w:rsidR="00E84116" w:rsidRDefault="00E84116" w:rsidP="00E84116">
      <w:pPr>
        <w:spacing w:after="120"/>
        <w:ind w:firstLine="720"/>
        <w:jc w:val="center"/>
        <w:rPr>
          <w:b/>
          <w:bCs/>
          <w:sz w:val="22"/>
          <w:szCs w:val="22"/>
        </w:rPr>
      </w:pPr>
    </w:p>
    <w:p w14:paraId="4BDD7597" w14:textId="77777777" w:rsidR="00E84116" w:rsidRDefault="00E84116" w:rsidP="00E84116">
      <w:pPr>
        <w:spacing w:after="120"/>
        <w:ind w:firstLine="720"/>
        <w:jc w:val="center"/>
        <w:rPr>
          <w:b/>
          <w:bCs/>
          <w:sz w:val="22"/>
          <w:szCs w:val="22"/>
        </w:rPr>
      </w:pPr>
    </w:p>
    <w:p w14:paraId="09F4EEA9" w14:textId="77777777" w:rsidR="00E84116" w:rsidRDefault="00E84116" w:rsidP="00E84116">
      <w:pPr>
        <w:spacing w:after="120"/>
        <w:ind w:firstLine="720"/>
        <w:jc w:val="center"/>
        <w:rPr>
          <w:b/>
          <w:bCs/>
          <w:sz w:val="22"/>
          <w:szCs w:val="22"/>
        </w:rPr>
      </w:pPr>
    </w:p>
    <w:p w14:paraId="147483D7" w14:textId="77777777" w:rsidR="00E84116" w:rsidRDefault="00E84116" w:rsidP="00E84116">
      <w:pPr>
        <w:spacing w:after="120"/>
        <w:ind w:firstLine="720"/>
        <w:jc w:val="center"/>
        <w:rPr>
          <w:b/>
          <w:bCs/>
          <w:sz w:val="22"/>
          <w:szCs w:val="22"/>
        </w:rPr>
      </w:pPr>
    </w:p>
    <w:p w14:paraId="54F29CA8" w14:textId="77777777" w:rsidR="00E84116" w:rsidRDefault="00E84116" w:rsidP="00E84116">
      <w:pPr>
        <w:spacing w:after="120"/>
        <w:ind w:firstLine="720"/>
        <w:jc w:val="center"/>
        <w:rPr>
          <w:b/>
          <w:bCs/>
          <w:sz w:val="22"/>
          <w:szCs w:val="22"/>
        </w:rPr>
      </w:pPr>
    </w:p>
    <w:p w14:paraId="7A70B2CB" w14:textId="77777777" w:rsidR="00E84116" w:rsidRDefault="00E84116" w:rsidP="00E84116">
      <w:pPr>
        <w:spacing w:after="120"/>
        <w:ind w:firstLine="720"/>
        <w:jc w:val="center"/>
        <w:rPr>
          <w:b/>
          <w:bCs/>
          <w:sz w:val="22"/>
          <w:szCs w:val="22"/>
        </w:rPr>
      </w:pPr>
    </w:p>
    <w:p w14:paraId="508806D0" w14:textId="77777777" w:rsidR="00E84116" w:rsidRDefault="00E84116" w:rsidP="00E84116">
      <w:pPr>
        <w:spacing w:after="120"/>
        <w:ind w:firstLine="720"/>
        <w:jc w:val="center"/>
        <w:rPr>
          <w:b/>
          <w:bCs/>
          <w:sz w:val="22"/>
          <w:szCs w:val="22"/>
        </w:rPr>
      </w:pPr>
    </w:p>
    <w:p w14:paraId="0D7A3727" w14:textId="77777777" w:rsidR="00E84116" w:rsidRDefault="00E84116" w:rsidP="00E84116">
      <w:pPr>
        <w:spacing w:after="120"/>
        <w:ind w:firstLine="720"/>
        <w:jc w:val="center"/>
        <w:rPr>
          <w:b/>
          <w:bCs/>
          <w:sz w:val="22"/>
          <w:szCs w:val="22"/>
        </w:rPr>
      </w:pPr>
    </w:p>
    <w:p w14:paraId="24A281A0" w14:textId="77777777" w:rsidR="00E84116" w:rsidRDefault="00E84116" w:rsidP="00E84116">
      <w:pPr>
        <w:spacing w:after="120"/>
        <w:ind w:firstLine="720"/>
        <w:jc w:val="center"/>
        <w:rPr>
          <w:b/>
          <w:bCs/>
          <w:sz w:val="22"/>
          <w:szCs w:val="22"/>
        </w:rPr>
      </w:pPr>
    </w:p>
    <w:p w14:paraId="0953A248" w14:textId="77777777" w:rsidR="00E84116" w:rsidRDefault="00E84116" w:rsidP="00E84116">
      <w:pPr>
        <w:spacing w:after="120"/>
        <w:ind w:firstLine="720"/>
        <w:jc w:val="center"/>
        <w:rPr>
          <w:b/>
          <w:bCs/>
          <w:sz w:val="22"/>
          <w:szCs w:val="22"/>
        </w:rPr>
      </w:pPr>
    </w:p>
    <w:p w14:paraId="68855EBF" w14:textId="77777777" w:rsidR="00E84116" w:rsidRDefault="00E84116" w:rsidP="00E84116">
      <w:pPr>
        <w:spacing w:after="120"/>
        <w:ind w:firstLine="720"/>
        <w:jc w:val="center"/>
        <w:rPr>
          <w:b/>
          <w:bCs/>
          <w:sz w:val="22"/>
          <w:szCs w:val="22"/>
        </w:rPr>
      </w:pPr>
    </w:p>
    <w:p w14:paraId="5F90C73C" w14:textId="77777777" w:rsidR="00E84116" w:rsidRDefault="00E84116" w:rsidP="00E84116">
      <w:pPr>
        <w:spacing w:after="120"/>
        <w:ind w:firstLine="720"/>
        <w:jc w:val="center"/>
        <w:rPr>
          <w:b/>
          <w:bCs/>
          <w:sz w:val="22"/>
          <w:szCs w:val="22"/>
        </w:rPr>
      </w:pPr>
    </w:p>
    <w:p w14:paraId="503840AE" w14:textId="77777777" w:rsidR="00E84116" w:rsidRDefault="00E84116" w:rsidP="00E84116">
      <w:pPr>
        <w:spacing w:after="120"/>
        <w:ind w:firstLine="720"/>
        <w:jc w:val="center"/>
        <w:rPr>
          <w:b/>
          <w:bCs/>
          <w:sz w:val="22"/>
          <w:szCs w:val="22"/>
        </w:rPr>
      </w:pPr>
    </w:p>
    <w:p w14:paraId="19164508" w14:textId="77777777" w:rsidR="00E84116" w:rsidRDefault="00E84116" w:rsidP="00E84116">
      <w:pPr>
        <w:spacing w:after="120"/>
        <w:ind w:firstLine="720"/>
        <w:jc w:val="center"/>
        <w:rPr>
          <w:b/>
          <w:bCs/>
          <w:sz w:val="22"/>
          <w:szCs w:val="22"/>
        </w:rPr>
      </w:pPr>
    </w:p>
    <w:p w14:paraId="0662F404" w14:textId="77777777" w:rsidR="00E84116" w:rsidRDefault="00E84116" w:rsidP="00E84116">
      <w:pPr>
        <w:spacing w:after="120"/>
        <w:ind w:firstLine="720"/>
        <w:jc w:val="center"/>
        <w:rPr>
          <w:b/>
          <w:bCs/>
          <w:sz w:val="22"/>
          <w:szCs w:val="22"/>
        </w:rPr>
      </w:pPr>
    </w:p>
    <w:p w14:paraId="1D37E218" w14:textId="77777777" w:rsidR="00E84116" w:rsidRDefault="00E84116" w:rsidP="00E84116">
      <w:pPr>
        <w:spacing w:after="120"/>
        <w:ind w:firstLine="720"/>
        <w:jc w:val="center"/>
        <w:rPr>
          <w:b/>
          <w:bCs/>
          <w:sz w:val="22"/>
          <w:szCs w:val="22"/>
        </w:rPr>
      </w:pPr>
    </w:p>
    <w:p w14:paraId="03E985BE" w14:textId="77777777" w:rsidR="00E84116" w:rsidRDefault="00E84116" w:rsidP="00E84116">
      <w:pPr>
        <w:spacing w:after="120"/>
        <w:ind w:firstLine="720"/>
        <w:jc w:val="center"/>
        <w:rPr>
          <w:b/>
          <w:bCs/>
          <w:sz w:val="22"/>
          <w:szCs w:val="22"/>
        </w:rPr>
      </w:pPr>
    </w:p>
    <w:p w14:paraId="30BC8764" w14:textId="77777777" w:rsidR="00E84116" w:rsidRDefault="00E84116" w:rsidP="00E84116">
      <w:pPr>
        <w:spacing w:after="120"/>
        <w:ind w:firstLine="720"/>
        <w:jc w:val="center"/>
        <w:rPr>
          <w:b/>
          <w:bCs/>
          <w:sz w:val="22"/>
          <w:szCs w:val="22"/>
        </w:rPr>
      </w:pPr>
    </w:p>
    <w:p w14:paraId="4BA2D81A" w14:textId="77777777" w:rsidR="00E84116" w:rsidRDefault="00E84116" w:rsidP="00E84116">
      <w:pPr>
        <w:spacing w:after="120"/>
        <w:ind w:firstLine="720"/>
        <w:jc w:val="center"/>
        <w:rPr>
          <w:b/>
          <w:bCs/>
          <w:sz w:val="22"/>
          <w:szCs w:val="22"/>
        </w:rPr>
      </w:pPr>
    </w:p>
    <w:p w14:paraId="41492FF1" w14:textId="77777777" w:rsidR="00E84116" w:rsidRDefault="00E84116" w:rsidP="00E84116">
      <w:pPr>
        <w:spacing w:after="120"/>
        <w:ind w:firstLine="720"/>
        <w:jc w:val="center"/>
        <w:rPr>
          <w:b/>
          <w:bCs/>
          <w:sz w:val="22"/>
          <w:szCs w:val="22"/>
        </w:rPr>
      </w:pPr>
    </w:p>
    <w:p w14:paraId="2FC109DE" w14:textId="77777777" w:rsidR="00E84116" w:rsidRDefault="00E84116" w:rsidP="00E84116">
      <w:pPr>
        <w:spacing w:after="120"/>
        <w:ind w:firstLine="720"/>
        <w:jc w:val="center"/>
        <w:rPr>
          <w:b/>
          <w:bCs/>
          <w:sz w:val="22"/>
          <w:szCs w:val="22"/>
        </w:rPr>
      </w:pPr>
    </w:p>
    <w:p w14:paraId="1BA450E8" w14:textId="77777777" w:rsidR="00E84116" w:rsidRDefault="00E84116" w:rsidP="00E84116">
      <w:pPr>
        <w:spacing w:after="120"/>
        <w:ind w:firstLine="720"/>
        <w:jc w:val="center"/>
        <w:rPr>
          <w:b/>
          <w:bCs/>
          <w:sz w:val="22"/>
          <w:szCs w:val="22"/>
        </w:rPr>
      </w:pPr>
    </w:p>
    <w:p w14:paraId="09C0A429" w14:textId="77777777" w:rsidR="00E84116" w:rsidRDefault="00E84116" w:rsidP="00E84116">
      <w:pPr>
        <w:spacing w:after="120"/>
        <w:ind w:firstLine="720"/>
        <w:jc w:val="center"/>
        <w:rPr>
          <w:b/>
          <w:bCs/>
          <w:sz w:val="22"/>
          <w:szCs w:val="22"/>
        </w:rPr>
      </w:pPr>
    </w:p>
    <w:p w14:paraId="3E665E22" w14:textId="77777777" w:rsidR="00E84116" w:rsidRDefault="00E84116" w:rsidP="00E84116">
      <w:pPr>
        <w:spacing w:after="120"/>
        <w:ind w:firstLine="720"/>
        <w:jc w:val="center"/>
        <w:rPr>
          <w:b/>
          <w:bCs/>
          <w:sz w:val="22"/>
          <w:szCs w:val="22"/>
        </w:rPr>
      </w:pPr>
    </w:p>
    <w:p w14:paraId="783622C1" w14:textId="77777777" w:rsidR="00E84116" w:rsidRPr="00B57239" w:rsidRDefault="00E84116" w:rsidP="00E84116">
      <w:pPr>
        <w:spacing w:after="120"/>
        <w:jc w:val="center"/>
        <w:rPr>
          <w:b/>
          <w:bCs/>
          <w:sz w:val="22"/>
          <w:szCs w:val="22"/>
        </w:rPr>
      </w:pPr>
      <w:r w:rsidRPr="00B57239">
        <w:rPr>
          <w:b/>
          <w:bCs/>
          <w:sz w:val="22"/>
          <w:szCs w:val="22"/>
          <w:lang w:val="en-US"/>
        </w:rPr>
        <w:lastRenderedPageBreak/>
        <w:t>IV</w:t>
      </w:r>
      <w:r w:rsidRPr="00B57239">
        <w:rPr>
          <w:b/>
          <w:bCs/>
          <w:sz w:val="22"/>
          <w:szCs w:val="22"/>
        </w:rPr>
        <w:t>. ΕΝΔΕΙΚΤΙΚΟΣ ΠΡΟΫΠΟΛΟΓΙΣΜΟΣ</w:t>
      </w:r>
    </w:p>
    <w:p w14:paraId="4FE02F3D" w14:textId="77777777" w:rsidR="00C203E4" w:rsidRPr="00B33EB2" w:rsidRDefault="00C203E4" w:rsidP="00E84116">
      <w:pPr>
        <w:spacing w:after="120"/>
        <w:jc w:val="both"/>
        <w:rPr>
          <w:sz w:val="22"/>
          <w:szCs w:val="22"/>
        </w:rPr>
      </w:pPr>
    </w:p>
    <w:p w14:paraId="66810B01" w14:textId="77777777" w:rsidR="00C203E4" w:rsidRPr="00B33EB2" w:rsidRDefault="00E524AB" w:rsidP="00E84116">
      <w:pPr>
        <w:spacing w:after="120"/>
        <w:jc w:val="both"/>
        <w:rPr>
          <w:sz w:val="22"/>
          <w:szCs w:val="22"/>
          <w:lang w:val="en-US"/>
        </w:rPr>
      </w:pPr>
      <w:r w:rsidRPr="00E524AB">
        <w:rPr>
          <w:noProof/>
        </w:rPr>
        <w:drawing>
          <wp:inline distT="0" distB="0" distL="0" distR="0" wp14:anchorId="20790701" wp14:editId="5E0E73E6">
            <wp:extent cx="5892800" cy="479922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92800" cy="4799220"/>
                    </a:xfrm>
                    <a:prstGeom prst="rect">
                      <a:avLst/>
                    </a:prstGeom>
                    <a:noFill/>
                    <a:ln>
                      <a:noFill/>
                    </a:ln>
                  </pic:spPr>
                </pic:pic>
              </a:graphicData>
            </a:graphic>
          </wp:inline>
        </w:drawing>
      </w:r>
    </w:p>
    <w:p w14:paraId="7F900904" w14:textId="77777777" w:rsidR="00DD1B53" w:rsidRPr="00B33EB2" w:rsidRDefault="00DD1B53" w:rsidP="00E84116">
      <w:pPr>
        <w:spacing w:after="120"/>
        <w:ind w:firstLine="720"/>
        <w:jc w:val="center"/>
        <w:rPr>
          <w:b/>
          <w:bCs/>
          <w:sz w:val="22"/>
          <w:szCs w:val="22"/>
        </w:rPr>
      </w:pPr>
    </w:p>
    <w:p w14:paraId="53B6CE9F" w14:textId="77777777" w:rsidR="00C203E4" w:rsidRPr="00B33EB2" w:rsidRDefault="00A03125" w:rsidP="00E84116">
      <w:pPr>
        <w:pStyle w:val="TextBody"/>
        <w:spacing w:after="120" w:line="240" w:lineRule="auto"/>
        <w:jc w:val="center"/>
        <w:rPr>
          <w:szCs w:val="22"/>
          <w:u w:val="single"/>
          <w:lang w:val="en-US"/>
        </w:rPr>
      </w:pPr>
      <w:r>
        <w:rPr>
          <w:szCs w:val="22"/>
          <w:u w:val="single"/>
        </w:rPr>
        <w:t>Ξάνθη, 2</w:t>
      </w:r>
      <w:r w:rsidR="00B33EB2" w:rsidRPr="00B33EB2">
        <w:rPr>
          <w:szCs w:val="22"/>
          <w:u w:val="single"/>
        </w:rPr>
        <w:t>1</w:t>
      </w:r>
      <w:r>
        <w:rPr>
          <w:szCs w:val="22"/>
          <w:u w:val="single"/>
        </w:rPr>
        <w:t>/</w:t>
      </w:r>
      <w:r>
        <w:rPr>
          <w:szCs w:val="22"/>
          <w:u w:val="single"/>
          <w:lang w:val="en-US"/>
        </w:rPr>
        <w:t>10</w:t>
      </w:r>
      <w:r w:rsidR="00B33EB2" w:rsidRPr="00B33EB2">
        <w:rPr>
          <w:szCs w:val="22"/>
          <w:u w:val="single"/>
        </w:rPr>
        <w:t>/2020</w:t>
      </w:r>
    </w:p>
    <w:p w14:paraId="27218075" w14:textId="77777777" w:rsidR="00C203E4" w:rsidRPr="00B33EB2" w:rsidRDefault="00C203E4" w:rsidP="00E84116">
      <w:pPr>
        <w:spacing w:after="120"/>
        <w:ind w:firstLine="720"/>
        <w:jc w:val="both"/>
        <w:rPr>
          <w:rFonts w:cs="Arial"/>
          <w:color w:val="auto"/>
          <w:sz w:val="22"/>
          <w:szCs w:val="22"/>
          <w:u w:val="none"/>
          <w:lang w:eastAsia="zh-CN"/>
        </w:rPr>
      </w:pPr>
    </w:p>
    <w:tbl>
      <w:tblPr>
        <w:tblW w:w="8975" w:type="dxa"/>
        <w:jc w:val="center"/>
        <w:tblLook w:val="04A0" w:firstRow="1" w:lastRow="0" w:firstColumn="1" w:lastColumn="0" w:noHBand="0" w:noVBand="1"/>
      </w:tblPr>
      <w:tblGrid>
        <w:gridCol w:w="4115"/>
        <w:gridCol w:w="4860"/>
      </w:tblGrid>
      <w:tr w:rsidR="00C203E4" w:rsidRPr="00B33EB2" w14:paraId="4CBCDB64" w14:textId="77777777" w:rsidTr="00C203E4">
        <w:trPr>
          <w:jc w:val="center"/>
        </w:trPr>
        <w:tc>
          <w:tcPr>
            <w:tcW w:w="4115" w:type="dxa"/>
            <w:shd w:val="clear" w:color="auto" w:fill="FFFFFF"/>
          </w:tcPr>
          <w:p w14:paraId="4B49C20C" w14:textId="77777777" w:rsidR="00E84116" w:rsidRDefault="00E84116" w:rsidP="00E84116">
            <w:pPr>
              <w:spacing w:after="120"/>
              <w:jc w:val="center"/>
              <w:rPr>
                <w:sz w:val="22"/>
                <w:szCs w:val="22"/>
                <w:u w:val="none"/>
              </w:rPr>
            </w:pPr>
          </w:p>
          <w:p w14:paraId="67A63361" w14:textId="77777777" w:rsidR="00C203E4" w:rsidRPr="00B33EB2" w:rsidRDefault="00C203E4" w:rsidP="00E84116">
            <w:pPr>
              <w:spacing w:after="120"/>
              <w:jc w:val="center"/>
              <w:rPr>
                <w:sz w:val="22"/>
                <w:szCs w:val="22"/>
              </w:rPr>
            </w:pPr>
            <w:r w:rsidRPr="00B33EB2">
              <w:rPr>
                <w:sz w:val="22"/>
                <w:szCs w:val="22"/>
                <w:u w:val="none"/>
              </w:rPr>
              <w:t xml:space="preserve">Ο </w:t>
            </w:r>
            <w:proofErr w:type="spellStart"/>
            <w:r w:rsidRPr="00B33EB2">
              <w:rPr>
                <w:sz w:val="22"/>
                <w:szCs w:val="22"/>
                <w:u w:val="none"/>
              </w:rPr>
              <w:t>Συντάξας</w:t>
            </w:r>
            <w:proofErr w:type="spellEnd"/>
          </w:p>
          <w:p w14:paraId="6E0DF517" w14:textId="77777777" w:rsidR="00C203E4" w:rsidRPr="00B33EB2" w:rsidRDefault="00C203E4" w:rsidP="00E84116">
            <w:pPr>
              <w:spacing w:after="120"/>
              <w:jc w:val="center"/>
              <w:rPr>
                <w:sz w:val="22"/>
                <w:szCs w:val="22"/>
                <w:u w:val="none"/>
              </w:rPr>
            </w:pPr>
          </w:p>
          <w:p w14:paraId="28805FEE" w14:textId="77777777" w:rsidR="00C203E4" w:rsidRPr="00B33EB2" w:rsidRDefault="00C203E4" w:rsidP="00E84116">
            <w:pPr>
              <w:spacing w:after="120"/>
              <w:jc w:val="center"/>
              <w:rPr>
                <w:sz w:val="22"/>
                <w:szCs w:val="22"/>
                <w:u w:val="none"/>
              </w:rPr>
            </w:pPr>
          </w:p>
          <w:p w14:paraId="5FECE894" w14:textId="77777777" w:rsidR="00C203E4" w:rsidRPr="00B33EB2" w:rsidRDefault="00C203E4" w:rsidP="00E84116">
            <w:pPr>
              <w:pStyle w:val="a4"/>
              <w:spacing w:after="120"/>
              <w:jc w:val="center"/>
              <w:rPr>
                <w:sz w:val="22"/>
                <w:szCs w:val="22"/>
              </w:rPr>
            </w:pPr>
            <w:proofErr w:type="spellStart"/>
            <w:r w:rsidRPr="00B33EB2">
              <w:rPr>
                <w:rFonts w:ascii="Arial" w:hAnsi="Arial"/>
                <w:sz w:val="22"/>
                <w:szCs w:val="22"/>
              </w:rPr>
              <w:t>Τσακμάκης</w:t>
            </w:r>
            <w:proofErr w:type="spellEnd"/>
            <w:r w:rsidRPr="00B33EB2">
              <w:rPr>
                <w:rFonts w:ascii="Arial" w:hAnsi="Arial"/>
                <w:sz w:val="22"/>
                <w:szCs w:val="22"/>
              </w:rPr>
              <w:t xml:space="preserve"> Ιωάννης</w:t>
            </w:r>
            <w:r w:rsidRPr="00B33EB2">
              <w:rPr>
                <w:rFonts w:ascii="Arial" w:hAnsi="Arial"/>
                <w:sz w:val="22"/>
                <w:szCs w:val="22"/>
              </w:rPr>
              <w:br/>
              <w:t>ΠΕ Περιβαλλοντολόγων</w:t>
            </w:r>
          </w:p>
        </w:tc>
        <w:tc>
          <w:tcPr>
            <w:tcW w:w="4860" w:type="dxa"/>
            <w:shd w:val="clear" w:color="auto" w:fill="FFFFFF"/>
          </w:tcPr>
          <w:p w14:paraId="1EA35BAC" w14:textId="77777777" w:rsidR="00C203E4" w:rsidRPr="00B33EB2" w:rsidRDefault="00C203E4" w:rsidP="00E84116">
            <w:pPr>
              <w:tabs>
                <w:tab w:val="center" w:pos="2268"/>
                <w:tab w:val="center" w:pos="7938"/>
              </w:tabs>
              <w:spacing w:after="120"/>
              <w:jc w:val="center"/>
              <w:rPr>
                <w:rFonts w:cs="Arial"/>
                <w:sz w:val="22"/>
                <w:szCs w:val="22"/>
                <w:u w:val="none"/>
              </w:rPr>
            </w:pPr>
            <w:r w:rsidRPr="00B33EB2">
              <w:rPr>
                <w:rFonts w:cs="Arial"/>
                <w:sz w:val="22"/>
                <w:szCs w:val="22"/>
                <w:u w:val="none"/>
              </w:rPr>
              <w:t>ΕΛΕΓΧΘΗΚΕ</w:t>
            </w:r>
          </w:p>
          <w:p w14:paraId="7C008A28" w14:textId="77777777" w:rsidR="00C203E4" w:rsidRPr="00B33EB2" w:rsidRDefault="00C203E4" w:rsidP="00E84116">
            <w:pPr>
              <w:tabs>
                <w:tab w:val="center" w:pos="2268"/>
                <w:tab w:val="center" w:pos="7938"/>
              </w:tabs>
              <w:spacing w:after="120"/>
              <w:jc w:val="center"/>
              <w:rPr>
                <w:rFonts w:cs="Arial"/>
                <w:sz w:val="22"/>
                <w:szCs w:val="22"/>
                <w:u w:val="none"/>
              </w:rPr>
            </w:pPr>
            <w:r w:rsidRPr="00B33EB2">
              <w:rPr>
                <w:rFonts w:cs="Arial"/>
                <w:sz w:val="22"/>
                <w:szCs w:val="22"/>
                <w:u w:val="none"/>
              </w:rPr>
              <w:t xml:space="preserve">Ο Προϊστάμενος Τμήματος </w:t>
            </w:r>
            <w:r w:rsidRPr="00B33EB2">
              <w:rPr>
                <w:rFonts w:cs="Arial"/>
                <w:sz w:val="22"/>
                <w:szCs w:val="22"/>
                <w:u w:val="none"/>
              </w:rPr>
              <w:br/>
              <w:t>Καθαριότητας και Ανακύκλωσης</w:t>
            </w:r>
          </w:p>
          <w:p w14:paraId="3BC114F8" w14:textId="77777777" w:rsidR="00C203E4" w:rsidRPr="00B33EB2" w:rsidRDefault="00C203E4" w:rsidP="00E84116">
            <w:pPr>
              <w:tabs>
                <w:tab w:val="center" w:pos="2268"/>
                <w:tab w:val="center" w:pos="7938"/>
              </w:tabs>
              <w:spacing w:after="120"/>
              <w:jc w:val="center"/>
              <w:rPr>
                <w:rFonts w:cs="Arial"/>
                <w:sz w:val="22"/>
                <w:szCs w:val="22"/>
                <w:u w:val="none"/>
              </w:rPr>
            </w:pPr>
          </w:p>
          <w:p w14:paraId="794E526B" w14:textId="77777777" w:rsidR="00C203E4" w:rsidRPr="00B33EB2" w:rsidRDefault="00C203E4" w:rsidP="00E84116">
            <w:pPr>
              <w:tabs>
                <w:tab w:val="center" w:pos="2268"/>
                <w:tab w:val="center" w:pos="7938"/>
              </w:tabs>
              <w:spacing w:after="120"/>
              <w:jc w:val="center"/>
              <w:rPr>
                <w:sz w:val="22"/>
                <w:szCs w:val="22"/>
              </w:rPr>
            </w:pPr>
            <w:r w:rsidRPr="00B33EB2">
              <w:rPr>
                <w:rFonts w:eastAsia="Arial" w:cs="Arial"/>
                <w:sz w:val="22"/>
                <w:szCs w:val="22"/>
                <w:u w:val="none"/>
              </w:rPr>
              <w:t>Γκίκας Ηλίας</w:t>
            </w:r>
            <w:r w:rsidRPr="00B33EB2">
              <w:rPr>
                <w:rFonts w:eastAsia="Arial" w:cs="Arial"/>
                <w:sz w:val="22"/>
                <w:szCs w:val="22"/>
                <w:u w:val="none"/>
              </w:rPr>
              <w:br/>
              <w:t>ΔΕ Εποπτών Καθαριότητας</w:t>
            </w:r>
          </w:p>
        </w:tc>
      </w:tr>
      <w:tr w:rsidR="00C203E4" w:rsidRPr="00B33EB2" w14:paraId="599F4893" w14:textId="77777777" w:rsidTr="00C203E4">
        <w:trPr>
          <w:jc w:val="center"/>
        </w:trPr>
        <w:tc>
          <w:tcPr>
            <w:tcW w:w="8975" w:type="dxa"/>
            <w:gridSpan w:val="2"/>
            <w:shd w:val="clear" w:color="auto" w:fill="FFFFFF"/>
          </w:tcPr>
          <w:p w14:paraId="0439635F" w14:textId="77777777" w:rsidR="00C203E4" w:rsidRPr="00B33EB2" w:rsidRDefault="00C203E4" w:rsidP="00E84116">
            <w:pPr>
              <w:tabs>
                <w:tab w:val="center" w:pos="2268"/>
                <w:tab w:val="center" w:pos="7938"/>
              </w:tabs>
              <w:spacing w:after="120"/>
              <w:jc w:val="center"/>
              <w:rPr>
                <w:rFonts w:cs="Arial"/>
                <w:sz w:val="22"/>
                <w:szCs w:val="22"/>
                <w:u w:val="none"/>
              </w:rPr>
            </w:pPr>
            <w:r w:rsidRPr="00B33EB2">
              <w:rPr>
                <w:rFonts w:cs="Arial"/>
                <w:sz w:val="22"/>
                <w:szCs w:val="22"/>
                <w:u w:val="none"/>
              </w:rPr>
              <w:t>ΘΕΩΡΗΘΗΚΕ</w:t>
            </w:r>
            <w:r w:rsidRPr="00B33EB2">
              <w:rPr>
                <w:rFonts w:cs="Arial"/>
                <w:sz w:val="22"/>
                <w:szCs w:val="22"/>
                <w:u w:val="none"/>
              </w:rPr>
              <w:br/>
              <w:t>Ο Προϊστάμενος Δ/</w:t>
            </w:r>
            <w:proofErr w:type="spellStart"/>
            <w:r w:rsidRPr="00B33EB2">
              <w:rPr>
                <w:rFonts w:cs="Arial"/>
                <w:sz w:val="22"/>
                <w:szCs w:val="22"/>
                <w:u w:val="none"/>
              </w:rPr>
              <w:t>νσης</w:t>
            </w:r>
            <w:proofErr w:type="spellEnd"/>
            <w:r w:rsidRPr="00B33EB2">
              <w:rPr>
                <w:rFonts w:cs="Arial"/>
                <w:sz w:val="22"/>
                <w:szCs w:val="22"/>
                <w:u w:val="none"/>
              </w:rPr>
              <w:t xml:space="preserve"> </w:t>
            </w:r>
            <w:r w:rsidRPr="00B33EB2">
              <w:rPr>
                <w:rFonts w:cs="Arial"/>
                <w:sz w:val="22"/>
                <w:szCs w:val="22"/>
                <w:u w:val="none"/>
              </w:rPr>
              <w:br/>
              <w:t>Περιβάλλοντος και Ποιότητα Ζωής</w:t>
            </w:r>
          </w:p>
          <w:p w14:paraId="28A5F766" w14:textId="77777777" w:rsidR="00C203E4" w:rsidRPr="00B33EB2" w:rsidRDefault="00C203E4" w:rsidP="00E84116">
            <w:pPr>
              <w:tabs>
                <w:tab w:val="center" w:pos="2268"/>
                <w:tab w:val="center" w:pos="7938"/>
              </w:tabs>
              <w:spacing w:after="120"/>
              <w:jc w:val="center"/>
              <w:rPr>
                <w:rFonts w:cs="Arial"/>
                <w:sz w:val="22"/>
                <w:szCs w:val="22"/>
                <w:u w:val="none"/>
              </w:rPr>
            </w:pPr>
          </w:p>
          <w:p w14:paraId="0210CD44" w14:textId="77777777" w:rsidR="00C203E4" w:rsidRPr="00B33EB2" w:rsidRDefault="00C203E4" w:rsidP="00E84116">
            <w:pPr>
              <w:tabs>
                <w:tab w:val="center" w:pos="2268"/>
                <w:tab w:val="center" w:pos="7938"/>
              </w:tabs>
              <w:spacing w:after="120"/>
              <w:jc w:val="center"/>
              <w:rPr>
                <w:rFonts w:cs="Arial"/>
                <w:sz w:val="22"/>
                <w:szCs w:val="22"/>
                <w:u w:val="none"/>
              </w:rPr>
            </w:pPr>
            <w:proofErr w:type="spellStart"/>
            <w:r w:rsidRPr="00B33EB2">
              <w:rPr>
                <w:rFonts w:cs="Arial"/>
                <w:sz w:val="22"/>
                <w:szCs w:val="22"/>
                <w:u w:val="none"/>
              </w:rPr>
              <w:t>Μπαμπάτσος</w:t>
            </w:r>
            <w:proofErr w:type="spellEnd"/>
            <w:r w:rsidRPr="00B33EB2">
              <w:rPr>
                <w:rFonts w:cs="Arial"/>
                <w:sz w:val="22"/>
                <w:szCs w:val="22"/>
                <w:u w:val="none"/>
              </w:rPr>
              <w:t xml:space="preserve"> Αθανάσιος</w:t>
            </w:r>
            <w:r w:rsidRPr="00B33EB2">
              <w:rPr>
                <w:rFonts w:cs="Arial"/>
                <w:sz w:val="22"/>
                <w:szCs w:val="22"/>
                <w:u w:val="none"/>
              </w:rPr>
              <w:br/>
              <w:t>ΤΕ Γεωπόνων</w:t>
            </w:r>
          </w:p>
        </w:tc>
      </w:tr>
    </w:tbl>
    <w:p w14:paraId="4EB002F3" w14:textId="77777777" w:rsidR="00861D7A" w:rsidRPr="00B33EB2" w:rsidRDefault="00E84116" w:rsidP="00E84116">
      <w:pPr>
        <w:spacing w:after="120"/>
        <w:jc w:val="center"/>
        <w:rPr>
          <w:b/>
          <w:bCs/>
          <w:sz w:val="22"/>
          <w:szCs w:val="22"/>
        </w:rPr>
      </w:pPr>
      <w:r>
        <w:rPr>
          <w:b/>
          <w:bCs/>
          <w:sz w:val="22"/>
          <w:szCs w:val="22"/>
          <w:lang w:val="en-US"/>
        </w:rPr>
        <w:lastRenderedPageBreak/>
        <w:t>V</w:t>
      </w:r>
      <w:r w:rsidRPr="00E84116">
        <w:rPr>
          <w:b/>
          <w:bCs/>
          <w:sz w:val="22"/>
          <w:szCs w:val="22"/>
        </w:rPr>
        <w:t xml:space="preserve">. </w:t>
      </w:r>
      <w:r w:rsidR="00861D7A" w:rsidRPr="00B33EB2">
        <w:rPr>
          <w:b/>
          <w:bCs/>
          <w:sz w:val="22"/>
          <w:szCs w:val="22"/>
        </w:rPr>
        <w:t>ΠΡΟΫΠΟΛΟΓΙΣΜΟΣ ΠΡΟΣΦΟΡΑΣ</w:t>
      </w:r>
    </w:p>
    <w:p w14:paraId="516E0310" w14:textId="77777777" w:rsidR="00861D7A" w:rsidRDefault="00861D7A" w:rsidP="00E84116">
      <w:pPr>
        <w:spacing w:after="120"/>
        <w:rPr>
          <w:sz w:val="22"/>
          <w:szCs w:val="22"/>
        </w:rPr>
      </w:pPr>
    </w:p>
    <w:p w14:paraId="04784E0A" w14:textId="77777777" w:rsidR="00E524AB" w:rsidRPr="00B33EB2" w:rsidRDefault="00E524AB" w:rsidP="00E84116">
      <w:pPr>
        <w:spacing w:after="120"/>
        <w:rPr>
          <w:sz w:val="22"/>
          <w:szCs w:val="22"/>
        </w:rPr>
      </w:pPr>
    </w:p>
    <w:p w14:paraId="16568537" w14:textId="77777777" w:rsidR="00F62D10" w:rsidRPr="00B33EB2" w:rsidRDefault="00F62D10" w:rsidP="00E84116">
      <w:pPr>
        <w:spacing w:after="120"/>
        <w:rPr>
          <w:sz w:val="22"/>
          <w:szCs w:val="22"/>
        </w:rPr>
      </w:pPr>
    </w:p>
    <w:p w14:paraId="10414F92" w14:textId="77777777" w:rsidR="00F62D10" w:rsidRPr="00B33EB2" w:rsidRDefault="00E524AB" w:rsidP="00E84116">
      <w:pPr>
        <w:spacing w:after="120"/>
        <w:rPr>
          <w:sz w:val="22"/>
          <w:szCs w:val="22"/>
        </w:rPr>
      </w:pPr>
      <w:r w:rsidRPr="00E524AB">
        <w:rPr>
          <w:noProof/>
        </w:rPr>
        <w:drawing>
          <wp:inline distT="0" distB="0" distL="0" distR="0" wp14:anchorId="6B8123C8" wp14:editId="544698B4">
            <wp:extent cx="5892800" cy="5203011"/>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5203011"/>
                    </a:xfrm>
                    <a:prstGeom prst="rect">
                      <a:avLst/>
                    </a:prstGeom>
                    <a:noFill/>
                    <a:ln>
                      <a:noFill/>
                    </a:ln>
                  </pic:spPr>
                </pic:pic>
              </a:graphicData>
            </a:graphic>
          </wp:inline>
        </w:drawing>
      </w:r>
    </w:p>
    <w:p w14:paraId="34965D8B" w14:textId="77777777" w:rsidR="001A0795" w:rsidRPr="00B33EB2" w:rsidRDefault="001A0795" w:rsidP="00E84116">
      <w:pPr>
        <w:spacing w:after="120"/>
        <w:ind w:left="992" w:hanging="992"/>
        <w:jc w:val="both"/>
        <w:rPr>
          <w:sz w:val="20"/>
          <w:szCs w:val="20"/>
          <w:u w:val="none"/>
        </w:rPr>
      </w:pPr>
      <w:r w:rsidRPr="00B33EB2">
        <w:rPr>
          <w:sz w:val="20"/>
          <w:szCs w:val="20"/>
        </w:rPr>
        <w:t>Σημείωση</w:t>
      </w:r>
      <w:r w:rsidRPr="00B33EB2">
        <w:rPr>
          <w:sz w:val="20"/>
          <w:szCs w:val="20"/>
          <w:u w:val="none"/>
        </w:rPr>
        <w:t>: Η συμπλήρωση του ανωτέρω πίνακα θα γίνει με δική μου ευθύνη και οποιοδήποτε λάθος στην συμπλήρωση του εντύπου θα επιφέρει τον αποκλεισμό μου από τη συνέχιση της διαδικασίας της εν λόγω σύμβασης.</w:t>
      </w:r>
    </w:p>
    <w:p w14:paraId="078F7E9B" w14:textId="77777777" w:rsidR="001A0795" w:rsidRDefault="001A0795" w:rsidP="00E84116">
      <w:pPr>
        <w:spacing w:after="120"/>
        <w:rPr>
          <w:sz w:val="22"/>
          <w:szCs w:val="22"/>
          <w:u w:val="none"/>
        </w:rPr>
      </w:pPr>
    </w:p>
    <w:p w14:paraId="26F8C35F" w14:textId="77777777" w:rsidR="00E524AB" w:rsidRPr="00B33EB2" w:rsidRDefault="00E524AB" w:rsidP="00E84116">
      <w:pPr>
        <w:spacing w:after="120"/>
        <w:rPr>
          <w:sz w:val="22"/>
          <w:szCs w:val="22"/>
          <w:u w:val="none"/>
        </w:rPr>
      </w:pPr>
    </w:p>
    <w:p w14:paraId="306BDCCB" w14:textId="77777777" w:rsidR="00F62D10" w:rsidRPr="00B33EB2" w:rsidRDefault="00F62D10" w:rsidP="00E84116">
      <w:pPr>
        <w:spacing w:after="120"/>
        <w:rPr>
          <w:sz w:val="22"/>
          <w:szCs w:val="22"/>
        </w:rPr>
      </w:pPr>
    </w:p>
    <w:p w14:paraId="350223F3" w14:textId="77777777" w:rsidR="00F62D10" w:rsidRPr="00B33EB2" w:rsidRDefault="00F62D10" w:rsidP="00E84116">
      <w:pPr>
        <w:spacing w:after="120"/>
        <w:ind w:left="6528" w:firstLine="408"/>
        <w:rPr>
          <w:b/>
          <w:bCs/>
          <w:sz w:val="22"/>
          <w:szCs w:val="22"/>
        </w:rPr>
      </w:pPr>
      <w:r w:rsidRPr="00B33EB2">
        <w:rPr>
          <w:b/>
          <w:bCs/>
          <w:sz w:val="22"/>
          <w:szCs w:val="22"/>
        </w:rPr>
        <w:t>Ο ΠΡΟΣΦΕΡΩΝ</w:t>
      </w:r>
    </w:p>
    <w:p w14:paraId="2E29F0B4" w14:textId="77777777" w:rsidR="00F62D10" w:rsidRPr="00B33EB2" w:rsidRDefault="00F62D10" w:rsidP="00E84116">
      <w:pPr>
        <w:spacing w:after="120"/>
        <w:rPr>
          <w:sz w:val="22"/>
          <w:szCs w:val="22"/>
        </w:rPr>
      </w:pPr>
    </w:p>
    <w:sectPr w:rsidR="00F62D10" w:rsidRPr="00B33EB2" w:rsidSect="00983CCB">
      <w:footerReference w:type="default" r:id="rId12"/>
      <w:pgSz w:w="11906" w:h="16838"/>
      <w:pgMar w:top="1560" w:right="1186" w:bottom="1448" w:left="1440" w:header="0" w:footer="0" w:gutter="0"/>
      <w:cols w:space="720"/>
      <w:formProt w:val="0"/>
      <w:docGrid w:linePitch="435" w:charSpace="-22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83AE30" w14:textId="77777777" w:rsidR="0026325F" w:rsidRDefault="0026325F" w:rsidP="007E6790">
      <w:r>
        <w:separator/>
      </w:r>
    </w:p>
  </w:endnote>
  <w:endnote w:type="continuationSeparator" w:id="0">
    <w:p w14:paraId="7790ACD8" w14:textId="77777777" w:rsidR="0026325F" w:rsidRDefault="0026325F" w:rsidP="007E6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22896"/>
      <w:docPartObj>
        <w:docPartGallery w:val="Page Numbers (Bottom of Page)"/>
        <w:docPartUnique/>
      </w:docPartObj>
    </w:sdtPr>
    <w:sdtEndPr>
      <w:rPr>
        <w:sz w:val="22"/>
        <w:szCs w:val="22"/>
        <w:u w:val="none"/>
      </w:rPr>
    </w:sdtEndPr>
    <w:sdtContent>
      <w:p w14:paraId="28391FFF" w14:textId="77777777" w:rsidR="00CD3511" w:rsidRDefault="00041034">
        <w:pPr>
          <w:pStyle w:val="a7"/>
          <w:jc w:val="center"/>
        </w:pPr>
        <w:r w:rsidRPr="007E6790">
          <w:rPr>
            <w:sz w:val="22"/>
            <w:szCs w:val="22"/>
            <w:u w:val="none"/>
          </w:rPr>
          <w:fldChar w:fldCharType="begin"/>
        </w:r>
        <w:r w:rsidR="00CD3511" w:rsidRPr="007E6790">
          <w:rPr>
            <w:sz w:val="22"/>
            <w:szCs w:val="22"/>
            <w:u w:val="none"/>
          </w:rPr>
          <w:instrText xml:space="preserve"> PAGE   \* MERGEFORMAT </w:instrText>
        </w:r>
        <w:r w:rsidRPr="007E6790">
          <w:rPr>
            <w:sz w:val="22"/>
            <w:szCs w:val="22"/>
            <w:u w:val="none"/>
          </w:rPr>
          <w:fldChar w:fldCharType="separate"/>
        </w:r>
        <w:r w:rsidR="00B108D3">
          <w:rPr>
            <w:noProof/>
            <w:sz w:val="22"/>
            <w:szCs w:val="22"/>
            <w:u w:val="none"/>
          </w:rPr>
          <w:t>8</w:t>
        </w:r>
        <w:r w:rsidRPr="007E6790">
          <w:rPr>
            <w:sz w:val="22"/>
            <w:szCs w:val="22"/>
            <w:u w:val="none"/>
          </w:rPr>
          <w:fldChar w:fldCharType="end"/>
        </w:r>
      </w:p>
    </w:sdtContent>
  </w:sdt>
  <w:p w14:paraId="328D417E" w14:textId="77777777" w:rsidR="00CD3511" w:rsidRDefault="00CD35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D1A6F4" w14:textId="77777777" w:rsidR="0026325F" w:rsidRDefault="0026325F" w:rsidP="007E6790">
      <w:r>
        <w:separator/>
      </w:r>
    </w:p>
  </w:footnote>
  <w:footnote w:type="continuationSeparator" w:id="0">
    <w:p w14:paraId="448E6B2E" w14:textId="77777777" w:rsidR="0026325F" w:rsidRDefault="0026325F" w:rsidP="007E67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Times New Roman"/>
      </w:rPr>
    </w:lvl>
  </w:abstractNum>
  <w:abstractNum w:abstractNumId="2"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Symbol"/>
      </w:rPr>
    </w:lvl>
  </w:abstractNum>
  <w:abstractNum w:abstractNumId="3" w15:restartNumberingAfterBreak="0">
    <w:nsid w:val="0000000B"/>
    <w:multiLevelType w:val="singleLevel"/>
    <w:tmpl w:val="0000000B"/>
    <w:name w:val="WW8Num11"/>
    <w:lvl w:ilvl="0">
      <w:start w:val="1"/>
      <w:numFmt w:val="bullet"/>
      <w:lvlText w:val=""/>
      <w:lvlJc w:val="left"/>
      <w:pPr>
        <w:tabs>
          <w:tab w:val="num" w:pos="360"/>
        </w:tabs>
        <w:ind w:left="360" w:hanging="360"/>
      </w:pPr>
      <w:rPr>
        <w:rFonts w:ascii="Symbol" w:hAnsi="Symbol" w:cs="Symbol"/>
      </w:rPr>
    </w:lvl>
  </w:abstractNum>
  <w:abstractNum w:abstractNumId="4" w15:restartNumberingAfterBreak="0">
    <w:nsid w:val="0000000E"/>
    <w:multiLevelType w:val="singleLevel"/>
    <w:tmpl w:val="0000000E"/>
    <w:name w:val="WW8Num14"/>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EBE4864"/>
    <w:multiLevelType w:val="hybridMultilevel"/>
    <w:tmpl w:val="6FD82A0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3641D3E"/>
    <w:multiLevelType w:val="multilevel"/>
    <w:tmpl w:val="00586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15:restartNumberingAfterBreak="0">
    <w:nsid w:val="23E129DD"/>
    <w:multiLevelType w:val="multilevel"/>
    <w:tmpl w:val="9828CF0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3F4879F4"/>
    <w:multiLevelType w:val="hybridMultilevel"/>
    <w:tmpl w:val="C9DA32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4"/>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4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6E1"/>
    <w:rsid w:val="00010478"/>
    <w:rsid w:val="00036965"/>
    <w:rsid w:val="00041034"/>
    <w:rsid w:val="00075D09"/>
    <w:rsid w:val="000774F8"/>
    <w:rsid w:val="000A553B"/>
    <w:rsid w:val="000A5FFC"/>
    <w:rsid w:val="000B4089"/>
    <w:rsid w:val="000B6331"/>
    <w:rsid w:val="000E2FDB"/>
    <w:rsid w:val="000F49D1"/>
    <w:rsid w:val="00100863"/>
    <w:rsid w:val="00117243"/>
    <w:rsid w:val="001376B7"/>
    <w:rsid w:val="00137D93"/>
    <w:rsid w:val="001419C6"/>
    <w:rsid w:val="00153874"/>
    <w:rsid w:val="0015436D"/>
    <w:rsid w:val="001A0795"/>
    <w:rsid w:val="001A46A8"/>
    <w:rsid w:val="001B2AE2"/>
    <w:rsid w:val="001B6B2C"/>
    <w:rsid w:val="001C0AC1"/>
    <w:rsid w:val="00205FD9"/>
    <w:rsid w:val="00232B54"/>
    <w:rsid w:val="002343D2"/>
    <w:rsid w:val="00234D3B"/>
    <w:rsid w:val="00247779"/>
    <w:rsid w:val="00253429"/>
    <w:rsid w:val="0026278E"/>
    <w:rsid w:val="0026325F"/>
    <w:rsid w:val="00263944"/>
    <w:rsid w:val="00266C06"/>
    <w:rsid w:val="002702E0"/>
    <w:rsid w:val="002731AA"/>
    <w:rsid w:val="00274106"/>
    <w:rsid w:val="00276933"/>
    <w:rsid w:val="00291A4F"/>
    <w:rsid w:val="002B263B"/>
    <w:rsid w:val="002C266E"/>
    <w:rsid w:val="002C39B0"/>
    <w:rsid w:val="002C4B28"/>
    <w:rsid w:val="002E0860"/>
    <w:rsid w:val="002F791B"/>
    <w:rsid w:val="00335B98"/>
    <w:rsid w:val="003413C6"/>
    <w:rsid w:val="0034468A"/>
    <w:rsid w:val="00347554"/>
    <w:rsid w:val="003525CD"/>
    <w:rsid w:val="00383173"/>
    <w:rsid w:val="00390429"/>
    <w:rsid w:val="00392CE3"/>
    <w:rsid w:val="003B0DCB"/>
    <w:rsid w:val="003B6C67"/>
    <w:rsid w:val="003C5E45"/>
    <w:rsid w:val="003E1DF3"/>
    <w:rsid w:val="003F36E6"/>
    <w:rsid w:val="00415657"/>
    <w:rsid w:val="00473B72"/>
    <w:rsid w:val="004A60B0"/>
    <w:rsid w:val="004B6070"/>
    <w:rsid w:val="004C5353"/>
    <w:rsid w:val="004C5A19"/>
    <w:rsid w:val="004D6486"/>
    <w:rsid w:val="004D7EBC"/>
    <w:rsid w:val="00502AE2"/>
    <w:rsid w:val="00516F45"/>
    <w:rsid w:val="00530B9D"/>
    <w:rsid w:val="00537B56"/>
    <w:rsid w:val="005514B9"/>
    <w:rsid w:val="00553AA5"/>
    <w:rsid w:val="00553D42"/>
    <w:rsid w:val="005B735E"/>
    <w:rsid w:val="005B7C5B"/>
    <w:rsid w:val="005C5DA1"/>
    <w:rsid w:val="00605FE7"/>
    <w:rsid w:val="00612E49"/>
    <w:rsid w:val="006237E5"/>
    <w:rsid w:val="00637CCF"/>
    <w:rsid w:val="00640FDE"/>
    <w:rsid w:val="00644A61"/>
    <w:rsid w:val="00653DB5"/>
    <w:rsid w:val="00655AFB"/>
    <w:rsid w:val="0066525B"/>
    <w:rsid w:val="006662A2"/>
    <w:rsid w:val="00685164"/>
    <w:rsid w:val="0069060D"/>
    <w:rsid w:val="006B6FE9"/>
    <w:rsid w:val="006C00E0"/>
    <w:rsid w:val="006C0D9A"/>
    <w:rsid w:val="006F4F17"/>
    <w:rsid w:val="006F7D61"/>
    <w:rsid w:val="00722E13"/>
    <w:rsid w:val="0073587C"/>
    <w:rsid w:val="00745B8C"/>
    <w:rsid w:val="0076699B"/>
    <w:rsid w:val="00790D7E"/>
    <w:rsid w:val="007B0FC9"/>
    <w:rsid w:val="007C7BCA"/>
    <w:rsid w:val="007E6790"/>
    <w:rsid w:val="007F571B"/>
    <w:rsid w:val="00852F91"/>
    <w:rsid w:val="008569FD"/>
    <w:rsid w:val="00861D7A"/>
    <w:rsid w:val="008831AD"/>
    <w:rsid w:val="008A3E7C"/>
    <w:rsid w:val="008C3068"/>
    <w:rsid w:val="008C6334"/>
    <w:rsid w:val="008C7988"/>
    <w:rsid w:val="008D1788"/>
    <w:rsid w:val="009478B3"/>
    <w:rsid w:val="009528B9"/>
    <w:rsid w:val="00957A6B"/>
    <w:rsid w:val="00961C5A"/>
    <w:rsid w:val="0096341C"/>
    <w:rsid w:val="009664C6"/>
    <w:rsid w:val="00983CCB"/>
    <w:rsid w:val="009840B8"/>
    <w:rsid w:val="009858F5"/>
    <w:rsid w:val="009A4AFA"/>
    <w:rsid w:val="009B7CE8"/>
    <w:rsid w:val="009D1618"/>
    <w:rsid w:val="009E241E"/>
    <w:rsid w:val="009E577F"/>
    <w:rsid w:val="00A03125"/>
    <w:rsid w:val="00A1730F"/>
    <w:rsid w:val="00A20CA7"/>
    <w:rsid w:val="00A255E0"/>
    <w:rsid w:val="00A54399"/>
    <w:rsid w:val="00A61265"/>
    <w:rsid w:val="00A72A3C"/>
    <w:rsid w:val="00A7360B"/>
    <w:rsid w:val="00A76107"/>
    <w:rsid w:val="00A92F65"/>
    <w:rsid w:val="00AB48C8"/>
    <w:rsid w:val="00AD6847"/>
    <w:rsid w:val="00AE2337"/>
    <w:rsid w:val="00AF39C0"/>
    <w:rsid w:val="00B030B1"/>
    <w:rsid w:val="00B108D3"/>
    <w:rsid w:val="00B17A40"/>
    <w:rsid w:val="00B236A7"/>
    <w:rsid w:val="00B30F31"/>
    <w:rsid w:val="00B33EB2"/>
    <w:rsid w:val="00B341A4"/>
    <w:rsid w:val="00B526E1"/>
    <w:rsid w:val="00B559A5"/>
    <w:rsid w:val="00B90978"/>
    <w:rsid w:val="00B93FD0"/>
    <w:rsid w:val="00BA025C"/>
    <w:rsid w:val="00BB54AD"/>
    <w:rsid w:val="00BC55CC"/>
    <w:rsid w:val="00BD216D"/>
    <w:rsid w:val="00BE5DAE"/>
    <w:rsid w:val="00C13C0A"/>
    <w:rsid w:val="00C203E4"/>
    <w:rsid w:val="00C248B7"/>
    <w:rsid w:val="00C51B32"/>
    <w:rsid w:val="00C564D9"/>
    <w:rsid w:val="00C74A78"/>
    <w:rsid w:val="00C75B64"/>
    <w:rsid w:val="00C76018"/>
    <w:rsid w:val="00C76D54"/>
    <w:rsid w:val="00C76F70"/>
    <w:rsid w:val="00C91AAB"/>
    <w:rsid w:val="00C93A80"/>
    <w:rsid w:val="00C94495"/>
    <w:rsid w:val="00CD3511"/>
    <w:rsid w:val="00CD7C58"/>
    <w:rsid w:val="00D07746"/>
    <w:rsid w:val="00D11B09"/>
    <w:rsid w:val="00D12929"/>
    <w:rsid w:val="00D1368C"/>
    <w:rsid w:val="00D23A45"/>
    <w:rsid w:val="00D23FE8"/>
    <w:rsid w:val="00D3127D"/>
    <w:rsid w:val="00D33A90"/>
    <w:rsid w:val="00D37292"/>
    <w:rsid w:val="00D70D2B"/>
    <w:rsid w:val="00D8726D"/>
    <w:rsid w:val="00D904A8"/>
    <w:rsid w:val="00DA727C"/>
    <w:rsid w:val="00DD1B53"/>
    <w:rsid w:val="00DD57A9"/>
    <w:rsid w:val="00DF1E2E"/>
    <w:rsid w:val="00DF7802"/>
    <w:rsid w:val="00E10CE7"/>
    <w:rsid w:val="00E13F34"/>
    <w:rsid w:val="00E2211E"/>
    <w:rsid w:val="00E37EC8"/>
    <w:rsid w:val="00E45A98"/>
    <w:rsid w:val="00E524AB"/>
    <w:rsid w:val="00E80849"/>
    <w:rsid w:val="00E84116"/>
    <w:rsid w:val="00E91E98"/>
    <w:rsid w:val="00E92D56"/>
    <w:rsid w:val="00EB33B9"/>
    <w:rsid w:val="00EC5C43"/>
    <w:rsid w:val="00ED0283"/>
    <w:rsid w:val="00EE2770"/>
    <w:rsid w:val="00EF1514"/>
    <w:rsid w:val="00EF3714"/>
    <w:rsid w:val="00F013FC"/>
    <w:rsid w:val="00F1174F"/>
    <w:rsid w:val="00F44FA6"/>
    <w:rsid w:val="00F5221E"/>
    <w:rsid w:val="00F62D10"/>
    <w:rsid w:val="00F64F28"/>
    <w:rsid w:val="00F75813"/>
    <w:rsid w:val="00F84D10"/>
    <w:rsid w:val="00F84EE1"/>
    <w:rsid w:val="00F85E3B"/>
    <w:rsid w:val="00F92DCE"/>
    <w:rsid w:val="00FA1360"/>
    <w:rsid w:val="00FA3364"/>
    <w:rsid w:val="00FC3DCB"/>
    <w:rsid w:val="00FE313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829D"/>
  <w15:docId w15:val="{8CEE0032-2EBD-493F-A4B6-3A0808B6D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w:hAnsi="Times New Roman" w:cs="Tahom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B526E1"/>
    <w:pPr>
      <w:suppressAutoHyphens/>
    </w:pPr>
    <w:rPr>
      <w:rFonts w:ascii="Arial" w:eastAsia="Times New Roman" w:hAnsi="Arial" w:cs="Times New Roman"/>
      <w:color w:val="00000A"/>
      <w:sz w:val="32"/>
      <w:u w:val="single"/>
      <w:lang w:val="el-GR"/>
    </w:rPr>
  </w:style>
  <w:style w:type="paragraph" w:styleId="1">
    <w:name w:val="heading 1"/>
    <w:basedOn w:val="a"/>
    <w:next w:val="a"/>
    <w:link w:val="1Char"/>
    <w:qFormat/>
    <w:rsid w:val="00D12929"/>
    <w:pPr>
      <w:keepNext/>
      <w:numPr>
        <w:numId w:val="4"/>
      </w:numPr>
      <w:spacing w:before="240" w:after="60"/>
      <w:outlineLvl w:val="0"/>
    </w:pPr>
    <w:rPr>
      <w:rFonts w:cs="Arial"/>
      <w:b/>
      <w:bCs/>
      <w:color w:val="auto"/>
      <w:kern w:val="1"/>
      <w:szCs w:val="32"/>
      <w:u w:val="none"/>
      <w:lang w:eastAsia="zh-CN"/>
    </w:rPr>
  </w:style>
  <w:style w:type="paragraph" w:styleId="2">
    <w:name w:val="heading 2"/>
    <w:basedOn w:val="a"/>
    <w:next w:val="a"/>
    <w:link w:val="2Char"/>
    <w:qFormat/>
    <w:rsid w:val="00D12929"/>
    <w:pPr>
      <w:keepNext/>
      <w:numPr>
        <w:ilvl w:val="1"/>
        <w:numId w:val="4"/>
      </w:numPr>
      <w:spacing w:before="240" w:after="60"/>
      <w:outlineLvl w:val="1"/>
    </w:pPr>
    <w:rPr>
      <w:rFonts w:cs="Arial"/>
      <w:b/>
      <w:bCs/>
      <w:i/>
      <w:iCs/>
      <w:color w:val="auto"/>
      <w:sz w:val="28"/>
      <w:szCs w:val="28"/>
      <w:u w:val="none"/>
      <w:lang w:eastAsia="zh-CN"/>
    </w:rPr>
  </w:style>
  <w:style w:type="paragraph" w:styleId="3">
    <w:name w:val="heading 3"/>
    <w:basedOn w:val="a"/>
    <w:next w:val="a"/>
    <w:link w:val="3Char"/>
    <w:qFormat/>
    <w:rsid w:val="00D12929"/>
    <w:pPr>
      <w:keepNext/>
      <w:numPr>
        <w:ilvl w:val="2"/>
        <w:numId w:val="4"/>
      </w:numPr>
      <w:spacing w:before="240" w:after="60"/>
      <w:outlineLvl w:val="2"/>
    </w:pPr>
    <w:rPr>
      <w:rFonts w:cs="Arial"/>
      <w:b/>
      <w:bCs/>
      <w:color w:val="auto"/>
      <w:sz w:val="26"/>
      <w:szCs w:val="26"/>
      <w:u w:val="none"/>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llets">
    <w:name w:val="Bullets"/>
    <w:rsid w:val="00B526E1"/>
    <w:rPr>
      <w:rFonts w:ascii="OpenSymbol" w:eastAsia="OpenSymbol" w:hAnsi="OpenSymbol" w:cs="OpenSymbol"/>
    </w:rPr>
  </w:style>
  <w:style w:type="character" w:customStyle="1" w:styleId="RTFNum21">
    <w:name w:val="RTF_Num 2 1"/>
    <w:rsid w:val="00B526E1"/>
  </w:style>
  <w:style w:type="character" w:customStyle="1" w:styleId="InternetLink">
    <w:name w:val="Internet Link"/>
    <w:rsid w:val="00B526E1"/>
    <w:rPr>
      <w:color w:val="000080"/>
      <w:u w:val="single"/>
    </w:rPr>
  </w:style>
  <w:style w:type="character" w:customStyle="1" w:styleId="StrongEmphasis">
    <w:name w:val="Strong Emphasis"/>
    <w:rsid w:val="00B526E1"/>
    <w:rPr>
      <w:b/>
      <w:bCs/>
    </w:rPr>
  </w:style>
  <w:style w:type="character" w:customStyle="1" w:styleId="ListLabel77">
    <w:name w:val="ListLabel 77"/>
    <w:rsid w:val="00B526E1"/>
    <w:rPr>
      <w:rFonts w:cs="Symbol"/>
    </w:rPr>
  </w:style>
  <w:style w:type="character" w:customStyle="1" w:styleId="ListLabel78">
    <w:name w:val="ListLabel 78"/>
    <w:rsid w:val="00B526E1"/>
    <w:rPr>
      <w:rFonts w:cs="Courier New"/>
    </w:rPr>
  </w:style>
  <w:style w:type="character" w:customStyle="1" w:styleId="ListLabel79">
    <w:name w:val="ListLabel 79"/>
    <w:rsid w:val="00B526E1"/>
    <w:rPr>
      <w:rFonts w:cs="Wingdings"/>
    </w:rPr>
  </w:style>
  <w:style w:type="character" w:customStyle="1" w:styleId="ListLabel80">
    <w:name w:val="ListLabel 80"/>
    <w:rsid w:val="00B526E1"/>
    <w:rPr>
      <w:rFonts w:cs="Symbol"/>
    </w:rPr>
  </w:style>
  <w:style w:type="character" w:customStyle="1" w:styleId="ListLabel81">
    <w:name w:val="ListLabel 81"/>
    <w:rsid w:val="00B526E1"/>
    <w:rPr>
      <w:rFonts w:cs="Courier New"/>
    </w:rPr>
  </w:style>
  <w:style w:type="character" w:customStyle="1" w:styleId="ListLabel82">
    <w:name w:val="ListLabel 82"/>
    <w:rsid w:val="00B526E1"/>
    <w:rPr>
      <w:rFonts w:cs="Wingdings"/>
    </w:rPr>
  </w:style>
  <w:style w:type="character" w:customStyle="1" w:styleId="ListLabel83">
    <w:name w:val="ListLabel 83"/>
    <w:rsid w:val="00B526E1"/>
    <w:rPr>
      <w:rFonts w:cs="Symbol"/>
    </w:rPr>
  </w:style>
  <w:style w:type="character" w:customStyle="1" w:styleId="ListLabel84">
    <w:name w:val="ListLabel 84"/>
    <w:rsid w:val="00B526E1"/>
    <w:rPr>
      <w:rFonts w:cs="Courier New"/>
    </w:rPr>
  </w:style>
  <w:style w:type="character" w:customStyle="1" w:styleId="ListLabel85">
    <w:name w:val="ListLabel 85"/>
    <w:rsid w:val="00B526E1"/>
    <w:rPr>
      <w:rFonts w:cs="Wingdings"/>
    </w:rPr>
  </w:style>
  <w:style w:type="paragraph" w:customStyle="1" w:styleId="Heading">
    <w:name w:val="Heading"/>
    <w:basedOn w:val="a"/>
    <w:next w:val="TextBody"/>
    <w:rsid w:val="00B526E1"/>
    <w:pPr>
      <w:keepNext/>
      <w:spacing w:before="240" w:after="120"/>
    </w:pPr>
    <w:rPr>
      <w:rFonts w:eastAsia="MS Mincho" w:cs="Tahoma"/>
      <w:sz w:val="28"/>
      <w:szCs w:val="28"/>
    </w:rPr>
  </w:style>
  <w:style w:type="paragraph" w:customStyle="1" w:styleId="TextBody">
    <w:name w:val="Text Body"/>
    <w:basedOn w:val="a"/>
    <w:rsid w:val="00B526E1"/>
    <w:pPr>
      <w:spacing w:after="140" w:line="288" w:lineRule="auto"/>
      <w:jc w:val="both"/>
    </w:pPr>
    <w:rPr>
      <w:sz w:val="22"/>
      <w:u w:val="none"/>
    </w:rPr>
  </w:style>
  <w:style w:type="paragraph" w:styleId="a3">
    <w:name w:val="List"/>
    <w:basedOn w:val="TextBody"/>
    <w:rsid w:val="00B526E1"/>
    <w:rPr>
      <w:rFonts w:cs="Tahoma"/>
    </w:rPr>
  </w:style>
  <w:style w:type="paragraph" w:customStyle="1" w:styleId="10">
    <w:name w:val="Λεζάντα1"/>
    <w:basedOn w:val="a"/>
    <w:rsid w:val="00B526E1"/>
    <w:pPr>
      <w:suppressLineNumbers/>
      <w:spacing w:before="120" w:after="120"/>
    </w:pPr>
    <w:rPr>
      <w:rFonts w:cs="Tahoma"/>
      <w:i/>
      <w:iCs/>
      <w:sz w:val="24"/>
    </w:rPr>
  </w:style>
  <w:style w:type="paragraph" w:customStyle="1" w:styleId="Index">
    <w:name w:val="Index"/>
    <w:basedOn w:val="a"/>
    <w:rsid w:val="00B526E1"/>
    <w:pPr>
      <w:suppressLineNumbers/>
    </w:pPr>
    <w:rPr>
      <w:rFonts w:cs="Tahoma"/>
    </w:rPr>
  </w:style>
  <w:style w:type="paragraph" w:styleId="20">
    <w:name w:val="Body Text 2"/>
    <w:basedOn w:val="a"/>
    <w:rsid w:val="00B526E1"/>
    <w:pPr>
      <w:jc w:val="both"/>
    </w:pPr>
    <w:rPr>
      <w:sz w:val="24"/>
      <w:u w:val="none"/>
    </w:rPr>
  </w:style>
  <w:style w:type="paragraph" w:customStyle="1" w:styleId="TableContents">
    <w:name w:val="Table Contents"/>
    <w:basedOn w:val="a"/>
    <w:rsid w:val="00B526E1"/>
    <w:pPr>
      <w:suppressLineNumbers/>
    </w:pPr>
  </w:style>
  <w:style w:type="paragraph" w:customStyle="1" w:styleId="TableHeading">
    <w:name w:val="Table Heading"/>
    <w:basedOn w:val="TableContents"/>
    <w:rsid w:val="00B526E1"/>
    <w:pPr>
      <w:jc w:val="center"/>
    </w:pPr>
    <w:rPr>
      <w:b/>
      <w:bCs/>
    </w:rPr>
  </w:style>
  <w:style w:type="paragraph" w:customStyle="1" w:styleId="a4">
    <w:name w:val="Προεπιλογή"/>
    <w:rsid w:val="00B526E1"/>
    <w:pPr>
      <w:tabs>
        <w:tab w:val="left" w:pos="720"/>
      </w:tabs>
      <w:suppressAutoHyphens/>
    </w:pPr>
    <w:rPr>
      <w:rFonts w:eastAsia="Times New Roman" w:cs="Times New Roman"/>
      <w:color w:val="00000A"/>
      <w:lang w:val="el-GR" w:eastAsia="el-GR"/>
    </w:rPr>
  </w:style>
  <w:style w:type="paragraph" w:styleId="Web">
    <w:name w:val="Normal (Web)"/>
    <w:basedOn w:val="a4"/>
    <w:rsid w:val="00B526E1"/>
    <w:pPr>
      <w:spacing w:before="28" w:after="28"/>
    </w:pPr>
  </w:style>
  <w:style w:type="paragraph" w:styleId="a5">
    <w:name w:val="List Paragraph"/>
    <w:basedOn w:val="a4"/>
    <w:rsid w:val="00B526E1"/>
    <w:pPr>
      <w:ind w:left="720"/>
    </w:pPr>
  </w:style>
  <w:style w:type="numbering" w:customStyle="1" w:styleId="WW8Num1">
    <w:name w:val="WW8Num1"/>
    <w:rsid w:val="00B526E1"/>
  </w:style>
  <w:style w:type="numbering" w:customStyle="1" w:styleId="RTFNum2">
    <w:name w:val="RTF_Num 2"/>
    <w:rsid w:val="00B526E1"/>
  </w:style>
  <w:style w:type="paragraph" w:styleId="a6">
    <w:name w:val="header"/>
    <w:basedOn w:val="a"/>
    <w:link w:val="Char"/>
    <w:uiPriority w:val="99"/>
    <w:semiHidden/>
    <w:unhideWhenUsed/>
    <w:rsid w:val="007E6790"/>
    <w:pPr>
      <w:tabs>
        <w:tab w:val="center" w:pos="4153"/>
        <w:tab w:val="right" w:pos="8306"/>
      </w:tabs>
    </w:pPr>
  </w:style>
  <w:style w:type="character" w:customStyle="1" w:styleId="Char">
    <w:name w:val="Κεφαλίδα Char"/>
    <w:basedOn w:val="a0"/>
    <w:link w:val="a6"/>
    <w:uiPriority w:val="99"/>
    <w:semiHidden/>
    <w:rsid w:val="007E6790"/>
    <w:rPr>
      <w:rFonts w:ascii="Arial" w:eastAsia="Times New Roman" w:hAnsi="Arial" w:cs="Times New Roman"/>
      <w:color w:val="00000A"/>
      <w:sz w:val="32"/>
      <w:u w:val="single"/>
      <w:lang w:val="el-GR"/>
    </w:rPr>
  </w:style>
  <w:style w:type="paragraph" w:styleId="a7">
    <w:name w:val="footer"/>
    <w:basedOn w:val="a"/>
    <w:link w:val="Char0"/>
    <w:uiPriority w:val="99"/>
    <w:unhideWhenUsed/>
    <w:rsid w:val="007E6790"/>
    <w:pPr>
      <w:tabs>
        <w:tab w:val="center" w:pos="4153"/>
        <w:tab w:val="right" w:pos="8306"/>
      </w:tabs>
    </w:pPr>
  </w:style>
  <w:style w:type="character" w:customStyle="1" w:styleId="Char0">
    <w:name w:val="Υποσέλιδο Char"/>
    <w:basedOn w:val="a0"/>
    <w:link w:val="a7"/>
    <w:uiPriority w:val="99"/>
    <w:rsid w:val="007E6790"/>
    <w:rPr>
      <w:rFonts w:ascii="Arial" w:eastAsia="Times New Roman" w:hAnsi="Arial" w:cs="Times New Roman"/>
      <w:color w:val="00000A"/>
      <w:sz w:val="32"/>
      <w:u w:val="single"/>
      <w:lang w:val="el-GR"/>
    </w:rPr>
  </w:style>
  <w:style w:type="paragraph" w:styleId="a8">
    <w:name w:val="Body Text"/>
    <w:basedOn w:val="a"/>
    <w:link w:val="Char1"/>
    <w:uiPriority w:val="99"/>
    <w:unhideWhenUsed/>
    <w:rsid w:val="00D12929"/>
    <w:pPr>
      <w:spacing w:after="120"/>
    </w:pPr>
  </w:style>
  <w:style w:type="character" w:customStyle="1" w:styleId="Char1">
    <w:name w:val="Σώμα κειμένου Char"/>
    <w:basedOn w:val="a0"/>
    <w:link w:val="a8"/>
    <w:uiPriority w:val="99"/>
    <w:rsid w:val="00D12929"/>
    <w:rPr>
      <w:rFonts w:ascii="Arial" w:eastAsia="Times New Roman" w:hAnsi="Arial" w:cs="Times New Roman"/>
      <w:color w:val="00000A"/>
      <w:sz w:val="32"/>
      <w:u w:val="single"/>
      <w:lang w:val="el-GR"/>
    </w:rPr>
  </w:style>
  <w:style w:type="character" w:customStyle="1" w:styleId="1Char">
    <w:name w:val="Επικεφαλίδα 1 Char"/>
    <w:basedOn w:val="a0"/>
    <w:link w:val="1"/>
    <w:rsid w:val="00D12929"/>
    <w:rPr>
      <w:rFonts w:ascii="Arial" w:eastAsia="Times New Roman" w:hAnsi="Arial" w:cs="Arial"/>
      <w:b/>
      <w:bCs/>
      <w:kern w:val="1"/>
      <w:sz w:val="32"/>
      <w:szCs w:val="32"/>
      <w:lang w:val="el-GR" w:eastAsia="zh-CN"/>
    </w:rPr>
  </w:style>
  <w:style w:type="character" w:customStyle="1" w:styleId="2Char">
    <w:name w:val="Επικεφαλίδα 2 Char"/>
    <w:basedOn w:val="a0"/>
    <w:link w:val="2"/>
    <w:rsid w:val="00D12929"/>
    <w:rPr>
      <w:rFonts w:ascii="Arial" w:eastAsia="Times New Roman" w:hAnsi="Arial" w:cs="Arial"/>
      <w:b/>
      <w:bCs/>
      <w:i/>
      <w:iCs/>
      <w:sz w:val="28"/>
      <w:szCs w:val="28"/>
      <w:lang w:val="el-GR" w:eastAsia="zh-CN"/>
    </w:rPr>
  </w:style>
  <w:style w:type="character" w:customStyle="1" w:styleId="3Char">
    <w:name w:val="Επικεφαλίδα 3 Char"/>
    <w:basedOn w:val="a0"/>
    <w:link w:val="3"/>
    <w:rsid w:val="00D12929"/>
    <w:rPr>
      <w:rFonts w:ascii="Arial" w:eastAsia="Times New Roman" w:hAnsi="Arial" w:cs="Arial"/>
      <w:b/>
      <w:bCs/>
      <w:sz w:val="26"/>
      <w:szCs w:val="26"/>
      <w:lang w:val="el-GR" w:eastAsia="zh-CN"/>
    </w:rPr>
  </w:style>
  <w:style w:type="paragraph" w:styleId="a9">
    <w:name w:val="Body Text Indent"/>
    <w:basedOn w:val="a"/>
    <w:link w:val="Char2"/>
    <w:uiPriority w:val="99"/>
    <w:semiHidden/>
    <w:unhideWhenUsed/>
    <w:rsid w:val="00D12929"/>
    <w:pPr>
      <w:spacing w:after="120"/>
      <w:ind w:left="283"/>
    </w:pPr>
  </w:style>
  <w:style w:type="character" w:customStyle="1" w:styleId="Char2">
    <w:name w:val="Σώμα κείμενου με εσοχή Char"/>
    <w:basedOn w:val="a0"/>
    <w:link w:val="a9"/>
    <w:uiPriority w:val="99"/>
    <w:semiHidden/>
    <w:rsid w:val="00D12929"/>
    <w:rPr>
      <w:rFonts w:ascii="Arial" w:eastAsia="Times New Roman" w:hAnsi="Arial" w:cs="Times New Roman"/>
      <w:color w:val="00000A"/>
      <w:sz w:val="32"/>
      <w:u w:val="single"/>
      <w:lang w:val="el-GR"/>
    </w:rPr>
  </w:style>
  <w:style w:type="paragraph" w:customStyle="1" w:styleId="21">
    <w:name w:val="Σώμα κείμενου 21"/>
    <w:basedOn w:val="a"/>
    <w:rsid w:val="00D12929"/>
    <w:pPr>
      <w:spacing w:after="120" w:line="480" w:lineRule="auto"/>
    </w:pPr>
    <w:rPr>
      <w:rFonts w:cs="Arial"/>
      <w:color w:val="auto"/>
      <w:sz w:val="22"/>
      <w:szCs w:val="20"/>
      <w:u w:val="none"/>
      <w:lang w:eastAsia="zh-CN"/>
    </w:rPr>
  </w:style>
  <w:style w:type="character" w:styleId="aa">
    <w:name w:val="Strong"/>
    <w:basedOn w:val="a0"/>
    <w:qFormat/>
    <w:rsid w:val="00D12929"/>
    <w:rPr>
      <w:b/>
      <w:bCs/>
    </w:rPr>
  </w:style>
  <w:style w:type="character" w:styleId="-">
    <w:name w:val="Hyperlink"/>
    <w:basedOn w:val="a0"/>
    <w:rsid w:val="00D12929"/>
    <w:rPr>
      <w:color w:val="0000FF"/>
      <w:u w:val="single"/>
    </w:rPr>
  </w:style>
  <w:style w:type="paragraph" w:styleId="ab">
    <w:name w:val="Balloon Text"/>
    <w:basedOn w:val="a"/>
    <w:link w:val="Char3"/>
    <w:uiPriority w:val="99"/>
    <w:semiHidden/>
    <w:unhideWhenUsed/>
    <w:rsid w:val="00D12929"/>
    <w:rPr>
      <w:rFonts w:ascii="Tahoma" w:hAnsi="Tahoma" w:cs="Tahoma"/>
      <w:sz w:val="16"/>
      <w:szCs w:val="16"/>
    </w:rPr>
  </w:style>
  <w:style w:type="character" w:customStyle="1" w:styleId="Char3">
    <w:name w:val="Κείμενο πλαισίου Char"/>
    <w:basedOn w:val="a0"/>
    <w:link w:val="ab"/>
    <w:uiPriority w:val="99"/>
    <w:semiHidden/>
    <w:rsid w:val="00D12929"/>
    <w:rPr>
      <w:rFonts w:ascii="Tahoma" w:eastAsia="Times New Roman" w:hAnsi="Tahoma"/>
      <w:color w:val="00000A"/>
      <w:sz w:val="16"/>
      <w:szCs w:val="16"/>
      <w:u w:val="singl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53181">
      <w:bodyDiv w:val="1"/>
      <w:marLeft w:val="0"/>
      <w:marRight w:val="0"/>
      <w:marTop w:val="0"/>
      <w:marBottom w:val="0"/>
      <w:divBdr>
        <w:top w:val="none" w:sz="0" w:space="0" w:color="auto"/>
        <w:left w:val="none" w:sz="0" w:space="0" w:color="auto"/>
        <w:bottom w:val="none" w:sz="0" w:space="0" w:color="auto"/>
        <w:right w:val="none" w:sz="0" w:space="0" w:color="auto"/>
      </w:divBdr>
    </w:div>
    <w:div w:id="361902195">
      <w:bodyDiv w:val="1"/>
      <w:marLeft w:val="0"/>
      <w:marRight w:val="0"/>
      <w:marTop w:val="0"/>
      <w:marBottom w:val="0"/>
      <w:divBdr>
        <w:top w:val="none" w:sz="0" w:space="0" w:color="auto"/>
        <w:left w:val="none" w:sz="0" w:space="0" w:color="auto"/>
        <w:bottom w:val="none" w:sz="0" w:space="0" w:color="auto"/>
        <w:right w:val="none" w:sz="0" w:space="0" w:color="auto"/>
      </w:divBdr>
    </w:div>
    <w:div w:id="1286621566">
      <w:bodyDiv w:val="1"/>
      <w:marLeft w:val="0"/>
      <w:marRight w:val="0"/>
      <w:marTop w:val="0"/>
      <w:marBottom w:val="0"/>
      <w:divBdr>
        <w:top w:val="none" w:sz="0" w:space="0" w:color="auto"/>
        <w:left w:val="none" w:sz="0" w:space="0" w:color="auto"/>
        <w:bottom w:val="none" w:sz="0" w:space="0" w:color="auto"/>
        <w:right w:val="none" w:sz="0" w:space="0" w:color="auto"/>
      </w:divBdr>
    </w:div>
    <w:div w:id="169253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dimosnet.gr/?MODULE=bce/application/pages&amp;Branch=N_N0000000002_N0000000020_N0000000575_N0000000584_N0000001311_S0000005358"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26796-9E65-425B-8B31-5EDA39B84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1947</Words>
  <Characters>10514</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user</cp:lastModifiedBy>
  <cp:revision>2</cp:revision>
  <cp:lastPrinted>2020-10-20T09:49:00Z</cp:lastPrinted>
  <dcterms:created xsi:type="dcterms:W3CDTF">2020-10-26T11:37:00Z</dcterms:created>
  <dcterms:modified xsi:type="dcterms:W3CDTF">2020-10-26T11:37:00Z</dcterms:modified>
  <dc:language>el-GR</dc:language>
</cp:coreProperties>
</file>