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615F6B" w:rsidRDefault="00172E40" w:rsidP="005A0C98">
      <w:pPr>
        <w:ind w:right="-664"/>
        <w:rPr>
          <w:sz w:val="24"/>
          <w:szCs w:val="24"/>
          <w:lang w:val="en-GB"/>
        </w:rPr>
      </w:pPr>
      <w:r w:rsidRPr="00615F6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1985" cy="607695"/>
            <wp:effectExtent l="0" t="0" r="5715" b="1905"/>
            <wp:wrapSquare wrapText="bothSides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615F6B" w:rsidRDefault="005A0C98" w:rsidP="005A0C98">
      <w:pPr>
        <w:ind w:right="-664"/>
        <w:rPr>
          <w:sz w:val="24"/>
          <w:szCs w:val="24"/>
          <w:lang w:val="en-US"/>
        </w:rPr>
      </w:pPr>
    </w:p>
    <w:p w:rsidR="00172E40" w:rsidRPr="00615F6B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:rsidR="00172E40" w:rsidRPr="00615F6B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:rsidR="00172E40" w:rsidRPr="00615F6B" w:rsidRDefault="00172E40" w:rsidP="00172E40">
      <w:pPr>
        <w:ind w:right="-664"/>
        <w:contextualSpacing/>
        <w:rPr>
          <w:sz w:val="24"/>
          <w:szCs w:val="24"/>
        </w:rPr>
      </w:pPr>
      <w:r w:rsidRPr="00615F6B">
        <w:rPr>
          <w:b/>
          <w:sz w:val="24"/>
          <w:szCs w:val="24"/>
        </w:rPr>
        <w:t xml:space="preserve">ΕΛΛΗΝΙΚΗ ΔΗΜΟΚΡΑΤΙΑ                                             Ξάνθη, </w:t>
      </w:r>
      <w:r w:rsidR="00321BF7">
        <w:rPr>
          <w:sz w:val="24"/>
          <w:szCs w:val="24"/>
        </w:rPr>
        <w:t>22</w:t>
      </w:r>
      <w:r w:rsidRPr="00615F6B">
        <w:rPr>
          <w:sz w:val="24"/>
          <w:szCs w:val="24"/>
        </w:rPr>
        <w:t xml:space="preserve"> </w:t>
      </w:r>
      <w:r w:rsidR="00615F6B" w:rsidRPr="00615F6B">
        <w:rPr>
          <w:sz w:val="24"/>
          <w:szCs w:val="24"/>
        </w:rPr>
        <w:t>Ιανουαρίου 2020</w:t>
      </w:r>
    </w:p>
    <w:p w:rsidR="00172E40" w:rsidRPr="002A21B8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 xml:space="preserve">ΝΟΜΟΣ ΞΑΝΘΗΣ                                                           </w:t>
      </w:r>
      <w:r w:rsidR="00F3797E" w:rsidRPr="00615F6B">
        <w:rPr>
          <w:b/>
          <w:bCs/>
          <w:sz w:val="24"/>
          <w:szCs w:val="24"/>
        </w:rPr>
        <w:t xml:space="preserve">   </w:t>
      </w:r>
      <w:r w:rsidRPr="00615F6B">
        <w:rPr>
          <w:b/>
          <w:bCs/>
          <w:sz w:val="24"/>
          <w:szCs w:val="24"/>
        </w:rPr>
        <w:t>Αριθ. Πρωτ.:</w:t>
      </w:r>
      <w:r w:rsidRPr="00615F6B">
        <w:rPr>
          <w:bCs/>
          <w:sz w:val="24"/>
          <w:szCs w:val="24"/>
        </w:rPr>
        <w:t xml:space="preserve"> </w:t>
      </w:r>
      <w:r w:rsidR="002A21B8">
        <w:rPr>
          <w:bCs/>
          <w:sz w:val="24"/>
          <w:szCs w:val="24"/>
        </w:rPr>
        <w:t>2000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>ΔΗΜΟΣ ΞΑΝΘΗΣ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>ΔΙΕΥΘΥΝΣΗ ΟΙΚΟΝΟΜΙΚΩΝ ΥΠΗΡΕΣΙΩΝ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>ΤΜΗΜΑ ΛΟΓΙΣΤΗΡΙΟΥ &amp; ΠΡΟΜΗΘΕΙΩΝ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>Πληροφορίες: Πολ. Καρακατσάνη</w:t>
      </w:r>
    </w:p>
    <w:p w:rsidR="00172E40" w:rsidRPr="00615F6B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615F6B">
        <w:rPr>
          <w:b/>
          <w:bCs/>
          <w:sz w:val="24"/>
          <w:szCs w:val="24"/>
        </w:rPr>
        <w:t>Τηλ.: 2541026355</w:t>
      </w:r>
    </w:p>
    <w:p w:rsidR="00172E40" w:rsidRPr="00615F6B" w:rsidRDefault="00172E40" w:rsidP="00172E40">
      <w:pPr>
        <w:ind w:left="2880" w:right="45"/>
        <w:contextualSpacing/>
        <w:rPr>
          <w:b/>
          <w:sz w:val="24"/>
          <w:szCs w:val="24"/>
          <w:u w:val="single"/>
        </w:rPr>
      </w:pPr>
    </w:p>
    <w:p w:rsidR="00172E40" w:rsidRPr="00615F6B" w:rsidRDefault="00172E40" w:rsidP="00172E40">
      <w:pPr>
        <w:ind w:right="45"/>
        <w:contextualSpacing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172E40" w:rsidRPr="00615F6B" w:rsidRDefault="00172E40" w:rsidP="00172E40">
      <w:pPr>
        <w:ind w:right="45"/>
        <w:contextualSpacing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                                                                                               </w:t>
      </w:r>
    </w:p>
    <w:p w:rsidR="00172E40" w:rsidRPr="00615F6B" w:rsidRDefault="00172E40" w:rsidP="00615F6B">
      <w:pPr>
        <w:ind w:left="4320" w:right="45" w:firstLine="720"/>
        <w:contextualSpacing/>
        <w:rPr>
          <w:b/>
          <w:sz w:val="24"/>
          <w:szCs w:val="24"/>
          <w:u w:val="single"/>
        </w:rPr>
      </w:pPr>
      <w:r w:rsidRPr="00615F6B">
        <w:rPr>
          <w:b/>
          <w:sz w:val="24"/>
          <w:szCs w:val="24"/>
          <w:u w:val="single"/>
        </w:rPr>
        <w:t>ΠΡΟΣΚΛΗΣΗ</w:t>
      </w:r>
    </w:p>
    <w:p w:rsidR="00321BF7" w:rsidRPr="00DF55EA" w:rsidRDefault="00321BF7" w:rsidP="00321BF7">
      <w:pPr>
        <w:ind w:left="2880" w:firstLine="72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την </w:t>
      </w:r>
      <w:r>
        <w:rPr>
          <w:rFonts w:ascii="Verdana" w:hAnsi="Verdana"/>
          <w:bCs/>
          <w:u w:val="single"/>
        </w:rPr>
        <w:t xml:space="preserve">παροχή ταχυδρομικών υπηρεσιών </w:t>
      </w:r>
    </w:p>
    <w:p w:rsidR="005A0C98" w:rsidRPr="00615F6B" w:rsidRDefault="005A0C98" w:rsidP="005A0C98">
      <w:pPr>
        <w:jc w:val="right"/>
        <w:rPr>
          <w:bCs/>
          <w:sz w:val="24"/>
          <w:szCs w:val="24"/>
        </w:rPr>
      </w:pPr>
    </w:p>
    <w:p w:rsidR="00321BF7" w:rsidRDefault="00321BF7" w:rsidP="00615F6B">
      <w:pPr>
        <w:spacing w:line="360" w:lineRule="auto"/>
        <w:ind w:firstLine="720"/>
        <w:jc w:val="both"/>
        <w:rPr>
          <w:sz w:val="24"/>
          <w:szCs w:val="24"/>
        </w:rPr>
      </w:pPr>
    </w:p>
    <w:p w:rsidR="00EC0979" w:rsidRDefault="00172E40" w:rsidP="00615F6B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sz w:val="24"/>
          <w:szCs w:val="24"/>
        </w:rPr>
        <w:t xml:space="preserve">Κατόπιν σύνταξης της με αριθμό </w:t>
      </w:r>
      <w:r w:rsidR="00321BF7">
        <w:rPr>
          <w:sz w:val="24"/>
          <w:szCs w:val="24"/>
        </w:rPr>
        <w:t>46</w:t>
      </w:r>
      <w:r w:rsidR="00615F6B" w:rsidRPr="00615F6B">
        <w:rPr>
          <w:sz w:val="24"/>
          <w:szCs w:val="24"/>
        </w:rPr>
        <w:t>/17-12</w:t>
      </w:r>
      <w:r w:rsidRPr="00615F6B">
        <w:rPr>
          <w:sz w:val="24"/>
          <w:szCs w:val="24"/>
        </w:rPr>
        <w:t xml:space="preserve">-2019 Μελέτης - Τεχνικής Έκθεσης της Διεύθυνσης </w:t>
      </w:r>
      <w:r w:rsidR="00321BF7">
        <w:rPr>
          <w:sz w:val="24"/>
          <w:szCs w:val="24"/>
        </w:rPr>
        <w:t>Διοικητικών Υπηρεσιών</w:t>
      </w:r>
      <w:r w:rsidR="002A21B8">
        <w:rPr>
          <w:sz w:val="24"/>
          <w:szCs w:val="24"/>
        </w:rPr>
        <w:t xml:space="preserve">  </w:t>
      </w:r>
      <w:r w:rsidRPr="00615F6B">
        <w:rPr>
          <w:sz w:val="24"/>
          <w:szCs w:val="24"/>
        </w:rPr>
        <w:t xml:space="preserve">του Δήμου Ξάνθης και του με αριθμό πρωτ. </w:t>
      </w:r>
      <w:r w:rsidR="00321BF7">
        <w:rPr>
          <w:sz w:val="24"/>
          <w:szCs w:val="24"/>
        </w:rPr>
        <w:t>34719/17-12-2019</w:t>
      </w:r>
      <w:r w:rsidRPr="00615F6B">
        <w:rPr>
          <w:sz w:val="24"/>
          <w:szCs w:val="24"/>
        </w:rPr>
        <w:t xml:space="preserve"> πρωτογενούς αιτήματος, ο Δήμος Ξάνθης ενδιαφέρεται να αναθέσει</w:t>
      </w:r>
      <w:r w:rsidR="00321BF7">
        <w:rPr>
          <w:sz w:val="24"/>
          <w:szCs w:val="24"/>
        </w:rPr>
        <w:t xml:space="preserve"> την παροχή ταχυδρομικών υπηρεσιών</w:t>
      </w:r>
      <w:r w:rsidR="00EC0979">
        <w:rPr>
          <w:sz w:val="24"/>
          <w:szCs w:val="24"/>
        </w:rPr>
        <w:t>, για τα Τμήματα:</w:t>
      </w:r>
    </w:p>
    <w:p w:rsidR="00EC0979" w:rsidRPr="00EC0979" w:rsidRDefault="00EC0979" w:rsidP="00EC0979">
      <w:pPr>
        <w:pStyle w:val="a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EC0979">
        <w:rPr>
          <w:sz w:val="24"/>
          <w:szCs w:val="24"/>
        </w:rPr>
        <w:t>Εσωτερικού Β΄ Προτεραιότητας</w:t>
      </w:r>
    </w:p>
    <w:p w:rsidR="00EC0979" w:rsidRDefault="00EC0979" w:rsidP="00EC0979">
      <w:pPr>
        <w:pStyle w:val="a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Εξωτερικού Α΄ Προτεραιότητας </w:t>
      </w:r>
    </w:p>
    <w:p w:rsidR="00EC0979" w:rsidRPr="00EC0979" w:rsidRDefault="00EC0979" w:rsidP="00EC0979">
      <w:pPr>
        <w:pStyle w:val="a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Ταχυμεταφορές</w:t>
      </w:r>
      <w:r w:rsidR="00172E40" w:rsidRPr="00EC09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 </w:t>
      </w:r>
      <w:r>
        <w:rPr>
          <w:sz w:val="24"/>
          <w:szCs w:val="24"/>
          <w:lang w:val="en-US"/>
        </w:rPr>
        <w:t>courier)</w:t>
      </w:r>
    </w:p>
    <w:p w:rsidR="00172E40" w:rsidRPr="00615F6B" w:rsidRDefault="00CE39CB" w:rsidP="00615F6B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sz w:val="24"/>
          <w:szCs w:val="24"/>
        </w:rPr>
        <w:t xml:space="preserve">Για την κάλυψη της δαπάνης της ανωτέρω </w:t>
      </w:r>
      <w:r w:rsidR="00172E40" w:rsidRPr="00615F6B">
        <w:rPr>
          <w:sz w:val="24"/>
          <w:szCs w:val="24"/>
        </w:rPr>
        <w:t>υπηρεσίας</w:t>
      </w:r>
      <w:r w:rsidRPr="00615F6B">
        <w:rPr>
          <w:sz w:val="24"/>
          <w:szCs w:val="24"/>
        </w:rPr>
        <w:t xml:space="preserve"> έχει εκδοθεί </w:t>
      </w:r>
      <w:r w:rsidR="00B42A17" w:rsidRPr="00615F6B">
        <w:rPr>
          <w:sz w:val="24"/>
          <w:szCs w:val="24"/>
        </w:rPr>
        <w:t>α) η με αριθμό</w:t>
      </w:r>
      <w:r w:rsidR="00DF384C" w:rsidRPr="00615F6B">
        <w:rPr>
          <w:sz w:val="24"/>
          <w:szCs w:val="24"/>
        </w:rPr>
        <w:t xml:space="preserve"> </w:t>
      </w:r>
      <w:r w:rsidR="00321BF7">
        <w:rPr>
          <w:sz w:val="24"/>
          <w:szCs w:val="24"/>
        </w:rPr>
        <w:t>24</w:t>
      </w:r>
      <w:r w:rsidR="00DF384C" w:rsidRPr="00615F6B">
        <w:rPr>
          <w:sz w:val="24"/>
          <w:szCs w:val="24"/>
        </w:rPr>
        <w:t xml:space="preserve"> απόφαση ανάληψης </w:t>
      </w:r>
      <w:r w:rsidR="00B42A17" w:rsidRPr="00615F6B">
        <w:rPr>
          <w:sz w:val="24"/>
          <w:szCs w:val="24"/>
        </w:rPr>
        <w:t>υποχρέωσης και β) η βεβαίωση της Προϊσταμένης</w:t>
      </w:r>
      <w:r w:rsidR="00DF384C" w:rsidRPr="00615F6B">
        <w:rPr>
          <w:sz w:val="24"/>
          <w:szCs w:val="24"/>
        </w:rPr>
        <w:t xml:space="preserve"> της Οικονομικής Υπηρεσίας, επί τ</w:t>
      </w:r>
      <w:r w:rsidR="00B42A17" w:rsidRPr="00615F6B">
        <w:rPr>
          <w:sz w:val="24"/>
          <w:szCs w:val="24"/>
        </w:rPr>
        <w:t xml:space="preserve">ης ανωτέρω απόφασης </w:t>
      </w:r>
      <w:r w:rsidR="00DF384C" w:rsidRPr="00615F6B">
        <w:rPr>
          <w:sz w:val="24"/>
          <w:szCs w:val="24"/>
        </w:rPr>
        <w:t>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</w:t>
      </w:r>
      <w:r w:rsidR="00172E40" w:rsidRPr="00615F6B">
        <w:rPr>
          <w:sz w:val="24"/>
          <w:szCs w:val="24"/>
        </w:rPr>
        <w:t>.</w:t>
      </w:r>
    </w:p>
    <w:p w:rsidR="008A4253" w:rsidRPr="00615F6B" w:rsidRDefault="005A0C98" w:rsidP="00CA7945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sz w:val="24"/>
          <w:szCs w:val="24"/>
        </w:rPr>
        <w:t>Παρακαλούμε να μας αποστείλετε σχετική προσφορά</w:t>
      </w:r>
      <w:r w:rsidR="007A118A" w:rsidRPr="007A118A">
        <w:rPr>
          <w:sz w:val="24"/>
          <w:szCs w:val="24"/>
        </w:rPr>
        <w:t xml:space="preserve">, </w:t>
      </w:r>
      <w:r w:rsidR="007A118A">
        <w:rPr>
          <w:sz w:val="24"/>
          <w:szCs w:val="24"/>
        </w:rPr>
        <w:t xml:space="preserve">είτε για κάθε τμήμα είτε για το σύνολο των τμημάτων, </w:t>
      </w:r>
      <w:r w:rsidR="008A4253" w:rsidRPr="00615F6B">
        <w:rPr>
          <w:sz w:val="24"/>
          <w:szCs w:val="24"/>
        </w:rPr>
        <w:t xml:space="preserve">για τις </w:t>
      </w:r>
      <w:r w:rsidRPr="00615F6B">
        <w:rPr>
          <w:sz w:val="24"/>
          <w:szCs w:val="24"/>
        </w:rPr>
        <w:t xml:space="preserve">ανωτέρω </w:t>
      </w:r>
      <w:r w:rsidR="00CA7945" w:rsidRPr="00615F6B">
        <w:rPr>
          <w:sz w:val="24"/>
          <w:szCs w:val="24"/>
        </w:rPr>
        <w:t xml:space="preserve">υπηρεσίες </w:t>
      </w:r>
      <w:r w:rsidR="008A4253" w:rsidRPr="00615F6B">
        <w:rPr>
          <w:sz w:val="24"/>
          <w:szCs w:val="24"/>
        </w:rPr>
        <w:t>μέχρι την</w:t>
      </w:r>
      <w:r w:rsidR="008A4253" w:rsidRPr="00615F6B">
        <w:rPr>
          <w:b/>
          <w:sz w:val="24"/>
          <w:szCs w:val="24"/>
        </w:rPr>
        <w:t xml:space="preserve"> </w:t>
      </w:r>
      <w:r w:rsidR="00A271E2">
        <w:rPr>
          <w:b/>
          <w:sz w:val="24"/>
          <w:szCs w:val="24"/>
        </w:rPr>
        <w:t xml:space="preserve">Πέμπτη </w:t>
      </w:r>
      <w:r w:rsidR="00D66EE8">
        <w:rPr>
          <w:b/>
          <w:sz w:val="24"/>
          <w:szCs w:val="24"/>
        </w:rPr>
        <w:t>30</w:t>
      </w:r>
      <w:r w:rsidR="00615F6B">
        <w:rPr>
          <w:b/>
          <w:sz w:val="24"/>
          <w:szCs w:val="24"/>
        </w:rPr>
        <w:t>/01/2020</w:t>
      </w:r>
      <w:r w:rsidR="00CA7945" w:rsidRPr="00615F6B">
        <w:rPr>
          <w:b/>
          <w:sz w:val="24"/>
          <w:szCs w:val="24"/>
        </w:rPr>
        <w:t xml:space="preserve">. </w:t>
      </w:r>
    </w:p>
    <w:p w:rsidR="00B42A17" w:rsidRPr="00615F6B" w:rsidRDefault="00A4139D" w:rsidP="00B42A17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:rsidR="00B42A17" w:rsidRPr="00615F6B" w:rsidRDefault="00A4139D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615F6B">
        <w:rPr>
          <w:b/>
          <w:sz w:val="24"/>
          <w:szCs w:val="24"/>
        </w:rPr>
        <w:t>α.</w:t>
      </w:r>
      <w:r w:rsidR="00B42A17" w:rsidRPr="00615F6B">
        <w:rPr>
          <w:b/>
          <w:sz w:val="24"/>
          <w:szCs w:val="24"/>
        </w:rPr>
        <w:t xml:space="preserve"> </w:t>
      </w:r>
      <w:r w:rsidR="00BD7820" w:rsidRPr="00615F6B">
        <w:rPr>
          <w:color w:val="000000"/>
          <w:sz w:val="24"/>
          <w:szCs w:val="24"/>
          <w:shd w:val="clear" w:color="auto" w:fill="FFFFFF"/>
        </w:rPr>
        <w:t>Υπεύθυνη δήλωση εκ μέρους του οικονομικού φορέα, σε περίπτωση φυσικού προσώπου</w:t>
      </w:r>
      <w:r w:rsidR="00CA7945" w:rsidRPr="00615F6B">
        <w:rPr>
          <w:color w:val="000000"/>
          <w:sz w:val="24"/>
          <w:szCs w:val="24"/>
          <w:shd w:val="clear" w:color="auto" w:fill="FFFFFF"/>
        </w:rPr>
        <w:t xml:space="preserve"> </w:t>
      </w:r>
      <w:r w:rsidR="00BD7820" w:rsidRPr="00615F6B">
        <w:rPr>
          <w:sz w:val="24"/>
          <w:szCs w:val="24"/>
        </w:rPr>
        <w:t xml:space="preserve">ότι </w:t>
      </w:r>
      <w:r w:rsidR="00BD7820" w:rsidRPr="00615F6B">
        <w:rPr>
          <w:color w:val="000000"/>
          <w:sz w:val="24"/>
          <w:szCs w:val="24"/>
          <w:shd w:val="clear" w:color="auto" w:fill="FFFFFF"/>
        </w:rPr>
        <w:t>δεν συντρέχουν οι λόγοι αποκλεισμού της </w:t>
      </w:r>
      <w:hyperlink r:id="rId9" w:tgtFrame="_blank" w:history="1">
        <w:r w:rsidR="00BD7820" w:rsidRPr="00615F6B">
          <w:rPr>
            <w:rStyle w:val="-"/>
            <w:color w:val="auto"/>
            <w:sz w:val="24"/>
            <w:szCs w:val="24"/>
            <w:shd w:val="clear" w:color="auto" w:fill="FFFFFF"/>
          </w:rPr>
          <w:t xml:space="preserve">παραγράφου 1 του άρθρου </w:t>
        </w:r>
        <w:r w:rsidR="00BD7820" w:rsidRPr="00615F6B">
          <w:rPr>
            <w:rStyle w:val="-"/>
            <w:color w:val="auto"/>
            <w:sz w:val="24"/>
            <w:szCs w:val="24"/>
            <w:shd w:val="clear" w:color="auto" w:fill="FFFFFF"/>
          </w:rPr>
          <w:lastRenderedPageBreak/>
          <w:t>73  του Ν.4412/2016</w:t>
        </w:r>
      </w:hyperlink>
      <w:r w:rsidR="00BD7820" w:rsidRPr="00615F6B">
        <w:rPr>
          <w:sz w:val="24"/>
          <w:szCs w:val="24"/>
        </w:rPr>
        <w:t>. Σ</w:t>
      </w:r>
      <w:r w:rsidR="00BD7820" w:rsidRPr="00615F6B">
        <w:rPr>
          <w:sz w:val="24"/>
          <w:szCs w:val="24"/>
          <w:shd w:val="clear" w:color="auto" w:fill="FFFFFF"/>
        </w:rPr>
        <w:t>ε περίπτωση νομικού προσώπου η</w:t>
      </w:r>
      <w:r w:rsidR="00BD7820" w:rsidRPr="00615F6B">
        <w:rPr>
          <w:color w:val="000000"/>
          <w:sz w:val="24"/>
          <w:szCs w:val="24"/>
          <w:shd w:val="clear" w:color="auto" w:fill="FFFFFF"/>
        </w:rPr>
        <w:t xml:space="preserve"> προαναφερόμενη υπεύθυνη δήλωση υποβάλλεται εκ μέρους του νομίμου εκπροσώπου του, όπως αυτός ορίζεται στην περίπτωση </w:t>
      </w:r>
      <w:hyperlink r:id="rId10" w:tgtFrame="_blank" w:history="1">
        <w:r w:rsidR="00BD7820" w:rsidRPr="00615F6B">
          <w:rPr>
            <w:rStyle w:val="-"/>
            <w:color w:val="auto"/>
            <w:sz w:val="24"/>
            <w:szCs w:val="24"/>
            <w:shd w:val="clear" w:color="auto" w:fill="FFFFFF"/>
          </w:rPr>
          <w:t>79Α του Ν.4412/2016</w:t>
        </w:r>
      </w:hyperlink>
      <w:r w:rsidR="00BD7820" w:rsidRPr="00615F6B">
        <w:rPr>
          <w:sz w:val="24"/>
          <w:szCs w:val="24"/>
          <w:shd w:val="clear" w:color="auto" w:fill="FFFFFF"/>
        </w:rPr>
        <w:t xml:space="preserve"> και</w:t>
      </w:r>
      <w:r w:rsidR="00BD7820" w:rsidRPr="00615F6B">
        <w:rPr>
          <w:sz w:val="24"/>
          <w:szCs w:val="24"/>
        </w:rPr>
        <w:t xml:space="preserve"> αφορά ιδίως:</w:t>
      </w:r>
      <w:r w:rsidR="00176231" w:rsidRPr="00615F6B">
        <w:rPr>
          <w:sz w:val="24"/>
          <w:szCs w:val="24"/>
        </w:rPr>
        <w:t xml:space="preserve"> </w:t>
      </w:r>
      <w:r w:rsidR="00BD7820" w:rsidRPr="00615F6B">
        <w:rPr>
          <w:sz w:val="24"/>
          <w:szCs w:val="24"/>
        </w:rPr>
        <w:t>αα) στις περιπτώσεις εταιρειών περιορισμένης ευθύνης (Ε.Π.Ε.)</w:t>
      </w:r>
      <w:r w:rsidR="00176231" w:rsidRPr="00615F6B">
        <w:rPr>
          <w:sz w:val="24"/>
          <w:szCs w:val="24"/>
        </w:rPr>
        <w:t>, ιδιωτικών κεφαλαιουχικών εταιρειών (Ι.Κ.Ε.)</w:t>
      </w:r>
      <w:r w:rsidR="00BD7820" w:rsidRPr="00615F6B">
        <w:rPr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615F6B">
        <w:rPr>
          <w:sz w:val="24"/>
          <w:szCs w:val="24"/>
        </w:rPr>
        <w:t xml:space="preserve"> </w:t>
      </w:r>
      <w:r w:rsidR="00BD7820" w:rsidRPr="00615F6B">
        <w:rPr>
          <w:sz w:val="24"/>
          <w:szCs w:val="24"/>
        </w:rPr>
        <w:t>ββ) στις περιπτώσεις ανωνύμων εταιρειών (Α.Ε.), τον Διευθύνοντα Σύμβουλο, καθώς και όλα τα μέλη του Διοικητικού Συμβουλίου</w:t>
      </w:r>
      <w:r w:rsidR="00B42A17" w:rsidRPr="00615F6B">
        <w:rPr>
          <w:sz w:val="24"/>
          <w:szCs w:val="24"/>
        </w:rPr>
        <w:t xml:space="preserve"> </w:t>
      </w:r>
      <w:r w:rsidR="00BD7820" w:rsidRPr="00615F6B">
        <w:rPr>
          <w:sz w:val="24"/>
          <w:szCs w:val="24"/>
          <w:shd w:val="clear" w:color="auto" w:fill="FFFFFF"/>
        </w:rPr>
        <w:t>(</w:t>
      </w:r>
      <w:hyperlink r:id="rId11" w:tgtFrame="_blank" w:history="1">
        <w:r w:rsidR="00BD7820" w:rsidRPr="00615F6B">
          <w:rPr>
            <w:rStyle w:val="-"/>
            <w:color w:val="auto"/>
            <w:sz w:val="24"/>
            <w:szCs w:val="24"/>
            <w:shd w:val="clear" w:color="auto" w:fill="FFFFFF"/>
          </w:rPr>
          <w:t>άρθρο 80 παρ. 9 του Ν.4412/2016</w:t>
        </w:r>
      </w:hyperlink>
      <w:r w:rsidR="00BD7820" w:rsidRPr="00615F6B">
        <w:rPr>
          <w:sz w:val="24"/>
          <w:szCs w:val="24"/>
          <w:shd w:val="clear" w:color="auto" w:fill="FFFFFF"/>
        </w:rPr>
        <w:t>, όπως συμπληρώθηκε με την </w:t>
      </w:r>
      <w:hyperlink r:id="rId12" w:tgtFrame="_blank" w:history="1">
        <w:r w:rsidR="00BD7820" w:rsidRPr="00615F6B">
          <w:rPr>
            <w:rStyle w:val="-"/>
            <w:color w:val="auto"/>
            <w:sz w:val="24"/>
            <w:szCs w:val="24"/>
            <w:shd w:val="clear" w:color="auto" w:fill="FFFFFF"/>
          </w:rPr>
          <w:t>παρ. 7αγ του άρθρου 43 του Ν.4506/2019</w:t>
        </w:r>
      </w:hyperlink>
      <w:r w:rsidR="00BD7820" w:rsidRPr="00615F6B">
        <w:rPr>
          <w:sz w:val="24"/>
          <w:szCs w:val="24"/>
          <w:shd w:val="clear" w:color="auto" w:fill="FFFFFF"/>
        </w:rPr>
        <w:t>)</w:t>
      </w:r>
      <w:r w:rsidR="00B42A17" w:rsidRPr="00615F6B">
        <w:rPr>
          <w:sz w:val="24"/>
          <w:szCs w:val="24"/>
          <w:shd w:val="clear" w:color="auto" w:fill="FFFFFF"/>
        </w:rPr>
        <w:t>.</w:t>
      </w:r>
    </w:p>
    <w:p w:rsidR="00A33479" w:rsidRPr="00615F6B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615F6B">
        <w:rPr>
          <w:sz w:val="24"/>
          <w:szCs w:val="24"/>
          <w:shd w:val="clear" w:color="auto" w:fill="FFFFFF"/>
        </w:rPr>
        <w:t>Η</w:t>
      </w:r>
      <w:r w:rsidR="00176231" w:rsidRPr="00615F6B">
        <w:rPr>
          <w:sz w:val="24"/>
          <w:szCs w:val="24"/>
          <w:shd w:val="clear" w:color="auto" w:fill="FFFFFF"/>
        </w:rPr>
        <w:t xml:space="preserve"> </w:t>
      </w:r>
      <w:r w:rsidRPr="00615F6B">
        <w:rPr>
          <w:sz w:val="24"/>
          <w:szCs w:val="24"/>
          <w:shd w:val="clear" w:color="auto" w:fill="FFFFFF"/>
        </w:rPr>
        <w:t>υπεύθυνη</w:t>
      </w:r>
      <w:r w:rsidR="00176231" w:rsidRPr="00615F6B">
        <w:rPr>
          <w:sz w:val="24"/>
          <w:szCs w:val="24"/>
          <w:shd w:val="clear" w:color="auto" w:fill="FFFFFF"/>
        </w:rPr>
        <w:t xml:space="preserve"> </w:t>
      </w:r>
      <w:r w:rsidRPr="00615F6B">
        <w:rPr>
          <w:sz w:val="24"/>
          <w:szCs w:val="24"/>
          <w:shd w:val="clear" w:color="auto" w:fill="FFFFFF"/>
        </w:rPr>
        <w:t>δήλωση γίνεται αποδεκτή εφόσον έχει συνταχθεί </w:t>
      </w:r>
      <w:r w:rsidRPr="00615F6B">
        <w:rPr>
          <w:rStyle w:val="a3"/>
          <w:sz w:val="24"/>
          <w:szCs w:val="24"/>
          <w:shd w:val="clear" w:color="auto" w:fill="FFFFFF"/>
        </w:rPr>
        <w:t>μετά</w:t>
      </w:r>
      <w:r w:rsidR="00176231" w:rsidRPr="00615F6B">
        <w:rPr>
          <w:rStyle w:val="a3"/>
          <w:sz w:val="24"/>
          <w:szCs w:val="24"/>
          <w:shd w:val="clear" w:color="auto" w:fill="FFFFFF"/>
        </w:rPr>
        <w:t xml:space="preserve"> </w:t>
      </w:r>
      <w:r w:rsidRPr="00615F6B">
        <w:rPr>
          <w:rStyle w:val="a3"/>
          <w:sz w:val="24"/>
          <w:szCs w:val="24"/>
          <w:shd w:val="clear" w:color="auto" w:fill="FFFFFF"/>
        </w:rPr>
        <w:t xml:space="preserve">την κοινοποίηση </w:t>
      </w:r>
      <w:r w:rsidRPr="00615F6B">
        <w:rPr>
          <w:rStyle w:val="a3"/>
          <w:b w:val="0"/>
          <w:sz w:val="24"/>
          <w:szCs w:val="24"/>
          <w:shd w:val="clear" w:color="auto" w:fill="FFFFFF"/>
        </w:rPr>
        <w:t>της παρούσας πρόσκλησης</w:t>
      </w:r>
      <w:r w:rsidRPr="00615F6B">
        <w:rPr>
          <w:sz w:val="24"/>
          <w:szCs w:val="24"/>
          <w:shd w:val="clear" w:color="auto" w:fill="FFFFFF"/>
        </w:rPr>
        <w:t xml:space="preserve"> (</w:t>
      </w:r>
      <w:hyperlink r:id="rId13" w:tgtFrame="_blank" w:history="1">
        <w:r w:rsidRPr="00615F6B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615F6B">
        <w:rPr>
          <w:sz w:val="24"/>
          <w:szCs w:val="24"/>
          <w:shd w:val="clear" w:color="auto" w:fill="FFFFFF"/>
        </w:rPr>
        <w:t>, όπως προστέθηκε με την </w:t>
      </w:r>
      <w:hyperlink r:id="rId14" w:tgtFrame="_blank" w:history="1">
        <w:r w:rsidRPr="00615F6B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615F6B">
        <w:rPr>
          <w:sz w:val="24"/>
          <w:szCs w:val="24"/>
          <w:shd w:val="clear" w:color="auto" w:fill="FFFFFF"/>
        </w:rPr>
        <w:t>)</w:t>
      </w:r>
      <w:r w:rsidR="00B42A17" w:rsidRPr="00615F6B">
        <w:rPr>
          <w:sz w:val="24"/>
          <w:szCs w:val="24"/>
          <w:shd w:val="clear" w:color="auto" w:fill="FFFFFF"/>
        </w:rPr>
        <w:t>.</w:t>
      </w:r>
    </w:p>
    <w:p w:rsidR="00A4139D" w:rsidRPr="00615F6B" w:rsidRDefault="00A4139D" w:rsidP="00CE6327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b/>
          <w:sz w:val="24"/>
          <w:szCs w:val="24"/>
        </w:rPr>
        <w:t>β.</w:t>
      </w:r>
      <w:r w:rsidRPr="00615F6B">
        <w:rPr>
          <w:sz w:val="24"/>
          <w:szCs w:val="24"/>
        </w:rPr>
        <w:t xml:space="preserve"> Φορολογική ενημερότητα</w:t>
      </w:r>
    </w:p>
    <w:p w:rsidR="00A4139D" w:rsidRPr="00615F6B" w:rsidRDefault="00A4139D" w:rsidP="00CE6327">
      <w:pPr>
        <w:spacing w:line="360" w:lineRule="auto"/>
        <w:ind w:firstLine="720"/>
        <w:jc w:val="both"/>
        <w:rPr>
          <w:sz w:val="24"/>
          <w:szCs w:val="24"/>
        </w:rPr>
      </w:pPr>
      <w:r w:rsidRPr="00615F6B">
        <w:rPr>
          <w:b/>
          <w:sz w:val="24"/>
          <w:szCs w:val="24"/>
        </w:rPr>
        <w:t>γ.</w:t>
      </w:r>
      <w:r w:rsidRPr="00615F6B">
        <w:rPr>
          <w:sz w:val="24"/>
          <w:szCs w:val="24"/>
        </w:rPr>
        <w:t xml:space="preserve"> Ασφαλιστική ενημερότητα (άρθρο 80 παρ.2 του Ν.4412/2016)</w:t>
      </w:r>
      <w:r w:rsidR="00B42A17" w:rsidRPr="00615F6B">
        <w:rPr>
          <w:sz w:val="24"/>
          <w:szCs w:val="24"/>
        </w:rPr>
        <w:t>.</w:t>
      </w:r>
    </w:p>
    <w:p w:rsidR="00A33479" w:rsidRPr="00615F6B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615F6B">
        <w:rPr>
          <w:sz w:val="24"/>
          <w:szCs w:val="24"/>
        </w:rPr>
        <w:t>Τα ανωτέρω πιστοποιητικά (β και γ) γίνονται αποδεκτά εφόσον</w:t>
      </w:r>
      <w:r w:rsidRPr="00615F6B">
        <w:rPr>
          <w:sz w:val="24"/>
          <w:szCs w:val="24"/>
          <w:shd w:val="clear" w:color="auto" w:fill="FFFFFF"/>
        </w:rPr>
        <w:t xml:space="preserve"> είναι </w:t>
      </w:r>
      <w:r w:rsidRPr="00615F6B">
        <w:rPr>
          <w:rStyle w:val="a3"/>
          <w:sz w:val="24"/>
          <w:szCs w:val="24"/>
          <w:shd w:val="clear" w:color="auto" w:fill="FFFFFF"/>
        </w:rPr>
        <w:t>εν ισχύ κατά το χρόνο υποβολής</w:t>
      </w:r>
      <w:r w:rsidR="00F3797E" w:rsidRPr="00615F6B">
        <w:rPr>
          <w:rStyle w:val="a3"/>
          <w:sz w:val="24"/>
          <w:szCs w:val="24"/>
          <w:shd w:val="clear" w:color="auto" w:fill="FFFFFF"/>
        </w:rPr>
        <w:t xml:space="preserve"> </w:t>
      </w:r>
      <w:r w:rsidRPr="00615F6B">
        <w:rPr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615F6B">
        <w:rPr>
          <w:rStyle w:val="a3"/>
          <w:sz w:val="24"/>
          <w:szCs w:val="24"/>
          <w:shd w:val="clear" w:color="auto" w:fill="FFFFFF"/>
        </w:rPr>
        <w:t>τρεις (3) μήνες</w:t>
      </w:r>
      <w:r w:rsidR="00B42A17" w:rsidRPr="00615F6B">
        <w:rPr>
          <w:sz w:val="24"/>
          <w:szCs w:val="24"/>
          <w:shd w:val="clear" w:color="auto" w:fill="FFFFFF"/>
        </w:rPr>
        <w:t xml:space="preserve"> πριν από την υποβολή τους </w:t>
      </w:r>
      <w:r w:rsidRPr="00615F6B">
        <w:rPr>
          <w:sz w:val="24"/>
          <w:szCs w:val="24"/>
          <w:shd w:val="clear" w:color="auto" w:fill="FFFFFF"/>
        </w:rPr>
        <w:t>(</w:t>
      </w:r>
      <w:hyperlink r:id="rId15" w:tgtFrame="_blank" w:history="1">
        <w:r w:rsidRPr="00615F6B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615F6B">
        <w:rPr>
          <w:sz w:val="24"/>
          <w:szCs w:val="24"/>
          <w:shd w:val="clear" w:color="auto" w:fill="FFFFFF"/>
        </w:rPr>
        <w:t>, όπως προστέθηκε με την </w:t>
      </w:r>
      <w:hyperlink r:id="rId16" w:tgtFrame="_blank" w:history="1">
        <w:r w:rsidRPr="00615F6B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615F6B">
        <w:rPr>
          <w:sz w:val="24"/>
          <w:szCs w:val="24"/>
          <w:shd w:val="clear" w:color="auto" w:fill="FFFFFF"/>
        </w:rPr>
        <w:t>)</w:t>
      </w:r>
      <w:r w:rsidR="00B42A17" w:rsidRPr="00615F6B">
        <w:rPr>
          <w:sz w:val="24"/>
          <w:szCs w:val="24"/>
          <w:shd w:val="clear" w:color="auto" w:fill="FFFFFF"/>
        </w:rPr>
        <w:t>.</w:t>
      </w:r>
    </w:p>
    <w:p w:rsidR="00CE6327" w:rsidRPr="00615F6B" w:rsidRDefault="00CE6327" w:rsidP="00B42A17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δ. </w:t>
      </w:r>
      <w:r w:rsidRPr="00615F6B">
        <w:rPr>
          <w:sz w:val="24"/>
          <w:szCs w:val="24"/>
        </w:rPr>
        <w:t>Βεβαίωση εγγραφής στο Επιμελητήριο με αντίστοιχο κωδικό απασχόλησης.</w:t>
      </w:r>
      <w:r w:rsidRPr="00615F6B">
        <w:rPr>
          <w:b/>
          <w:sz w:val="24"/>
          <w:szCs w:val="24"/>
        </w:rPr>
        <w:t xml:space="preserve"> </w:t>
      </w:r>
    </w:p>
    <w:p w:rsidR="000B3EED" w:rsidRPr="007C24A2" w:rsidRDefault="007C24A2" w:rsidP="000B3EED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ε</w:t>
      </w:r>
      <w:r w:rsidR="000B3EED" w:rsidRPr="00615F6B">
        <w:rPr>
          <w:b/>
          <w:sz w:val="24"/>
          <w:szCs w:val="24"/>
        </w:rPr>
        <w:t xml:space="preserve">. </w:t>
      </w:r>
      <w:r w:rsidR="000B3EED" w:rsidRPr="00615F6B">
        <w:rPr>
          <w:sz w:val="24"/>
          <w:szCs w:val="24"/>
        </w:rPr>
        <w:t xml:space="preserve">Εφόσον πρόκειται για φυσικό πρόσωπο αντίγραφο αστυνομικής ταυτότητας ή αντίστοιχου εγγράφου και εφόσον πρόκειται για νομικό, αποδεικτικά έγγραφα </w:t>
      </w:r>
      <w:r w:rsidR="000B3EED" w:rsidRPr="007C24A2">
        <w:rPr>
          <w:sz w:val="24"/>
          <w:szCs w:val="24"/>
        </w:rPr>
        <w:t>νομιμοποίησης του νομικού προσώπου (άρθρο 93 του Ν.4412/2016).</w:t>
      </w:r>
    </w:p>
    <w:p w:rsidR="007C24A2" w:rsidRPr="00EC0979" w:rsidRDefault="00EC0979" w:rsidP="000B3EED">
      <w:pPr>
        <w:spacing w:line="360" w:lineRule="auto"/>
        <w:ind w:firstLine="720"/>
        <w:jc w:val="both"/>
        <w:rPr>
          <w:sz w:val="24"/>
          <w:szCs w:val="24"/>
        </w:rPr>
      </w:pPr>
      <w:r w:rsidRPr="00EC0979">
        <w:rPr>
          <w:b/>
          <w:sz w:val="24"/>
          <w:szCs w:val="24"/>
        </w:rPr>
        <w:t>στ.</w:t>
      </w:r>
      <w:r w:rsidRPr="00EC0979">
        <w:rPr>
          <w:sz w:val="24"/>
          <w:szCs w:val="24"/>
        </w:rPr>
        <w:t xml:space="preserve"> Άδεια Παροχής Ταχυδρομικών Υπηρεσιών</w:t>
      </w:r>
      <w:r>
        <w:rPr>
          <w:sz w:val="24"/>
          <w:szCs w:val="24"/>
        </w:rPr>
        <w:t xml:space="preserve">. </w:t>
      </w:r>
      <w:r w:rsidRPr="00EC0979">
        <w:rPr>
          <w:sz w:val="24"/>
          <w:szCs w:val="24"/>
        </w:rPr>
        <w:t xml:space="preserve">  </w:t>
      </w:r>
    </w:p>
    <w:p w:rsidR="00255CD6" w:rsidRPr="007C24A2" w:rsidRDefault="00255CD6" w:rsidP="000B3EED">
      <w:pPr>
        <w:spacing w:line="360" w:lineRule="auto"/>
        <w:jc w:val="both"/>
        <w:rPr>
          <w:b/>
          <w:sz w:val="24"/>
          <w:szCs w:val="24"/>
        </w:rPr>
      </w:pPr>
    </w:p>
    <w:p w:rsidR="00255CD6" w:rsidRPr="00615F6B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A4139D" w:rsidRPr="00615F6B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  Ο ΑΝΤΙΔΗΜΑΡΧΟΣ ΞΑΝΘΗΣ</w:t>
      </w:r>
    </w:p>
    <w:p w:rsidR="00CA7945" w:rsidRPr="00615F6B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CA7945" w:rsidRPr="00615F6B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:rsidR="00CA7945" w:rsidRPr="00615F6B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615F6B">
        <w:rPr>
          <w:b/>
          <w:sz w:val="24"/>
          <w:szCs w:val="24"/>
        </w:rPr>
        <w:t xml:space="preserve">ΕΜΜΑΝΟΥΗΛ Ι. ΦΑΝΟΥΡΑΚΗΣ </w:t>
      </w:r>
    </w:p>
    <w:p w:rsidR="00B42A17" w:rsidRPr="00615F6B" w:rsidRDefault="00B42A17" w:rsidP="007D0AEF">
      <w:pPr>
        <w:contextualSpacing/>
        <w:rPr>
          <w:b/>
          <w:sz w:val="24"/>
          <w:szCs w:val="24"/>
          <w:u w:val="single"/>
        </w:rPr>
      </w:pPr>
    </w:p>
    <w:p w:rsidR="007D0AEF" w:rsidRPr="00615F6B" w:rsidRDefault="007D0AEF" w:rsidP="007D0AEF">
      <w:pPr>
        <w:contextualSpacing/>
        <w:rPr>
          <w:b/>
          <w:sz w:val="24"/>
          <w:szCs w:val="24"/>
        </w:rPr>
      </w:pPr>
      <w:r w:rsidRPr="00615F6B">
        <w:rPr>
          <w:b/>
          <w:sz w:val="24"/>
          <w:szCs w:val="24"/>
          <w:u w:val="single"/>
        </w:rPr>
        <w:t>Συνημμένα:</w:t>
      </w:r>
    </w:p>
    <w:p w:rsidR="002A21B8" w:rsidRDefault="007C24A2" w:rsidP="002A21B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με αριθμ. </w:t>
      </w:r>
      <w:r w:rsidR="002A21B8">
        <w:rPr>
          <w:sz w:val="24"/>
          <w:szCs w:val="24"/>
        </w:rPr>
        <w:t>46</w:t>
      </w:r>
      <w:r w:rsidR="002A21B8" w:rsidRPr="00615F6B">
        <w:rPr>
          <w:sz w:val="24"/>
          <w:szCs w:val="24"/>
        </w:rPr>
        <w:t>/17-12</w:t>
      </w:r>
      <w:r w:rsidR="002A21B8">
        <w:rPr>
          <w:sz w:val="24"/>
          <w:szCs w:val="24"/>
        </w:rPr>
        <w:t>-2019 Μελέτη - Τεχνική Έκθεση</w:t>
      </w:r>
    </w:p>
    <w:p w:rsidR="003F69AC" w:rsidRDefault="002A21B8" w:rsidP="002A21B8">
      <w:pPr>
        <w:spacing w:line="360" w:lineRule="auto"/>
        <w:jc w:val="both"/>
        <w:rPr>
          <w:sz w:val="24"/>
          <w:szCs w:val="24"/>
        </w:rPr>
      </w:pPr>
      <w:r w:rsidRPr="00615F6B">
        <w:rPr>
          <w:sz w:val="24"/>
          <w:szCs w:val="24"/>
        </w:rPr>
        <w:t xml:space="preserve">της Διεύθυνσης </w:t>
      </w:r>
      <w:r>
        <w:rPr>
          <w:sz w:val="24"/>
          <w:szCs w:val="24"/>
        </w:rPr>
        <w:t xml:space="preserve">Διοικητικών Υπηρεσιών  </w:t>
      </w:r>
      <w:r w:rsidRPr="00615F6B">
        <w:rPr>
          <w:sz w:val="24"/>
          <w:szCs w:val="24"/>
        </w:rPr>
        <w:t>του Δήμου Ξάνθης</w:t>
      </w:r>
    </w:p>
    <w:p w:rsidR="0080196F" w:rsidRDefault="0080196F" w:rsidP="002A21B8">
      <w:pPr>
        <w:spacing w:line="360" w:lineRule="auto"/>
        <w:jc w:val="both"/>
        <w:rPr>
          <w:sz w:val="24"/>
          <w:szCs w:val="24"/>
        </w:rPr>
      </w:pPr>
    </w:p>
    <w:p w:rsidR="0080196F" w:rsidRDefault="0080196F" w:rsidP="002A21B8">
      <w:pPr>
        <w:spacing w:line="360" w:lineRule="auto"/>
        <w:jc w:val="both"/>
        <w:rPr>
          <w:sz w:val="24"/>
          <w:szCs w:val="24"/>
        </w:rPr>
      </w:pPr>
    </w:p>
    <w:p w:rsidR="0080196F" w:rsidRDefault="0080196F" w:rsidP="002A21B8">
      <w:pPr>
        <w:spacing w:line="360" w:lineRule="auto"/>
        <w:jc w:val="both"/>
        <w:rPr>
          <w:sz w:val="24"/>
          <w:szCs w:val="24"/>
        </w:rPr>
      </w:pPr>
    </w:p>
    <w:p w:rsidR="0080196F" w:rsidRPr="00615F6B" w:rsidRDefault="0080196F" w:rsidP="002A21B8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80196F" w:rsidRPr="00615F6B" w:rsidSect="003F69AC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8D7" w:rsidRDefault="006558D7" w:rsidP="00172E40">
      <w:r>
        <w:separator/>
      </w:r>
    </w:p>
  </w:endnote>
  <w:endnote w:type="continuationSeparator" w:id="0">
    <w:p w:rsidR="006558D7" w:rsidRDefault="006558D7" w:rsidP="0017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8D7" w:rsidRDefault="006558D7" w:rsidP="00172E40">
      <w:r>
        <w:separator/>
      </w:r>
    </w:p>
  </w:footnote>
  <w:footnote w:type="continuationSeparator" w:id="0">
    <w:p w:rsidR="006558D7" w:rsidRDefault="006558D7" w:rsidP="00172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DC7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D13F24"/>
    <w:multiLevelType w:val="hybridMultilevel"/>
    <w:tmpl w:val="925AEBBA"/>
    <w:lvl w:ilvl="0" w:tplc="8F426F7E">
      <w:start w:val="4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1F29A8"/>
    <w:multiLevelType w:val="hybridMultilevel"/>
    <w:tmpl w:val="40C2AA92"/>
    <w:lvl w:ilvl="0" w:tplc="CA78F234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85D12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195716"/>
    <w:multiLevelType w:val="hybridMultilevel"/>
    <w:tmpl w:val="247E5918"/>
    <w:lvl w:ilvl="0" w:tplc="94A895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67E04"/>
    <w:multiLevelType w:val="hybridMultilevel"/>
    <w:tmpl w:val="60B0CF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86679B"/>
    <w:multiLevelType w:val="hybridMultilevel"/>
    <w:tmpl w:val="F0F6ADB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0449F"/>
    <w:multiLevelType w:val="hybridMultilevel"/>
    <w:tmpl w:val="A740B7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A5D0F"/>
    <w:multiLevelType w:val="hybridMultilevel"/>
    <w:tmpl w:val="9B7A1FB4"/>
    <w:lvl w:ilvl="0" w:tplc="30FCBD60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13"/>
  </w:num>
  <w:num w:numId="9">
    <w:abstractNumId w:val="5"/>
  </w:num>
  <w:num w:numId="10">
    <w:abstractNumId w:val="11"/>
  </w:num>
  <w:num w:numId="11">
    <w:abstractNumId w:val="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7"/>
  </w:num>
  <w:num w:numId="15">
    <w:abstractNumId w:val="6"/>
  </w:num>
  <w:num w:numId="16">
    <w:abstractNumId w:val="9"/>
  </w:num>
  <w:num w:numId="17">
    <w:abstractNumId w:val="0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90324"/>
    <w:rsid w:val="000B3EA5"/>
    <w:rsid w:val="000B3EED"/>
    <w:rsid w:val="000C0B21"/>
    <w:rsid w:val="000E1F43"/>
    <w:rsid w:val="00146B5E"/>
    <w:rsid w:val="0015573C"/>
    <w:rsid w:val="00172E40"/>
    <w:rsid w:val="00176231"/>
    <w:rsid w:val="00255C80"/>
    <w:rsid w:val="00255CD6"/>
    <w:rsid w:val="002A111B"/>
    <w:rsid w:val="002A21B8"/>
    <w:rsid w:val="003013C1"/>
    <w:rsid w:val="00301DBC"/>
    <w:rsid w:val="00321BF7"/>
    <w:rsid w:val="00337DA5"/>
    <w:rsid w:val="003A5193"/>
    <w:rsid w:val="003F69AC"/>
    <w:rsid w:val="004040CE"/>
    <w:rsid w:val="00466D84"/>
    <w:rsid w:val="00482652"/>
    <w:rsid w:val="004A17A7"/>
    <w:rsid w:val="004A6CF4"/>
    <w:rsid w:val="004E35BD"/>
    <w:rsid w:val="004F6DBB"/>
    <w:rsid w:val="00560B53"/>
    <w:rsid w:val="00570668"/>
    <w:rsid w:val="005A0C98"/>
    <w:rsid w:val="00600BAB"/>
    <w:rsid w:val="00615F6B"/>
    <w:rsid w:val="006558D7"/>
    <w:rsid w:val="00664EE8"/>
    <w:rsid w:val="00703C26"/>
    <w:rsid w:val="00715B86"/>
    <w:rsid w:val="007252D5"/>
    <w:rsid w:val="00761A22"/>
    <w:rsid w:val="00776C2D"/>
    <w:rsid w:val="007A118A"/>
    <w:rsid w:val="007C24A2"/>
    <w:rsid w:val="007D0AEF"/>
    <w:rsid w:val="008000D5"/>
    <w:rsid w:val="0080196F"/>
    <w:rsid w:val="008252E5"/>
    <w:rsid w:val="008A4253"/>
    <w:rsid w:val="008D19C9"/>
    <w:rsid w:val="009254F9"/>
    <w:rsid w:val="00A20352"/>
    <w:rsid w:val="00A271E2"/>
    <w:rsid w:val="00A33479"/>
    <w:rsid w:val="00A4139D"/>
    <w:rsid w:val="00A8132A"/>
    <w:rsid w:val="00A9491C"/>
    <w:rsid w:val="00B42A17"/>
    <w:rsid w:val="00B56441"/>
    <w:rsid w:val="00B96A2E"/>
    <w:rsid w:val="00BD4715"/>
    <w:rsid w:val="00BD7820"/>
    <w:rsid w:val="00C30636"/>
    <w:rsid w:val="00CA7945"/>
    <w:rsid w:val="00CC0387"/>
    <w:rsid w:val="00CE39CB"/>
    <w:rsid w:val="00CE6327"/>
    <w:rsid w:val="00CE64AF"/>
    <w:rsid w:val="00D25FE2"/>
    <w:rsid w:val="00D61469"/>
    <w:rsid w:val="00D66EE8"/>
    <w:rsid w:val="00DF384C"/>
    <w:rsid w:val="00E14591"/>
    <w:rsid w:val="00E23C6A"/>
    <w:rsid w:val="00E270FF"/>
    <w:rsid w:val="00E92AF6"/>
    <w:rsid w:val="00EC0979"/>
    <w:rsid w:val="00F06799"/>
    <w:rsid w:val="00F3797E"/>
    <w:rsid w:val="00F92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7817"/>
  <w15:docId w15:val="{C4FF6893-C599-4140-8920-FC5D956D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next w:val="a"/>
    <w:link w:val="1Char"/>
    <w:unhideWhenUsed/>
    <w:qFormat/>
    <w:rsid w:val="003F69AC"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paragraph" w:styleId="2">
    <w:name w:val="heading 2"/>
    <w:next w:val="a"/>
    <w:link w:val="2Char"/>
    <w:unhideWhenUsed/>
    <w:qFormat/>
    <w:rsid w:val="003F69AC"/>
    <w:pPr>
      <w:keepNext/>
      <w:keepLines/>
      <w:spacing w:after="5" w:line="259" w:lineRule="auto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paragraph" w:styleId="3">
    <w:name w:val="heading 3"/>
    <w:basedOn w:val="a"/>
    <w:next w:val="a"/>
    <w:link w:val="3Char"/>
    <w:unhideWhenUsed/>
    <w:qFormat/>
    <w:rsid w:val="003F69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8019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Char"/>
    <w:qFormat/>
    <w:rsid w:val="0080196F"/>
    <w:pPr>
      <w:keepNext/>
      <w:tabs>
        <w:tab w:val="num" w:pos="0"/>
      </w:tabs>
      <w:suppressAutoHyphens/>
      <w:outlineLvl w:val="4"/>
    </w:pPr>
    <w:rPr>
      <w:b/>
      <w:bCs/>
      <w:sz w:val="24"/>
      <w:szCs w:val="24"/>
      <w:u w:val="single"/>
      <w:lang w:eastAsia="zh-CN"/>
    </w:rPr>
  </w:style>
  <w:style w:type="paragraph" w:styleId="6">
    <w:name w:val="heading 6"/>
    <w:basedOn w:val="a"/>
    <w:next w:val="a"/>
    <w:link w:val="6Char"/>
    <w:qFormat/>
    <w:rsid w:val="0080196F"/>
    <w:pPr>
      <w:keepNext/>
      <w:tabs>
        <w:tab w:val="num" w:pos="0"/>
      </w:tabs>
      <w:suppressAutoHyphens/>
      <w:jc w:val="center"/>
      <w:outlineLvl w:val="5"/>
    </w:pPr>
    <w:rPr>
      <w:b/>
      <w:bCs/>
      <w:sz w:val="24"/>
      <w:szCs w:val="24"/>
      <w:lang w:eastAsia="zh-CN"/>
    </w:rPr>
  </w:style>
  <w:style w:type="paragraph" w:styleId="7">
    <w:name w:val="heading 7"/>
    <w:basedOn w:val="a"/>
    <w:next w:val="a"/>
    <w:link w:val="7Char"/>
    <w:qFormat/>
    <w:rsid w:val="0080196F"/>
    <w:pPr>
      <w:keepNext/>
      <w:tabs>
        <w:tab w:val="num" w:pos="0"/>
      </w:tabs>
      <w:suppressAutoHyphens/>
      <w:outlineLvl w:val="6"/>
    </w:pPr>
    <w:rPr>
      <w:b/>
      <w:bCs/>
      <w:color w:val="00000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BD7820"/>
    <w:rPr>
      <w:color w:val="0000FF"/>
      <w:u w:val="single"/>
    </w:rPr>
  </w:style>
  <w:style w:type="character" w:styleId="a3">
    <w:name w:val="Strong"/>
    <w:basedOn w:val="a0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172E4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0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3F69AC"/>
    <w:rPr>
      <w:rFonts w:ascii="Times New Roman" w:eastAsia="Times New Roman" w:hAnsi="Times New Roman" w:cs="Times New Roman"/>
      <w:b/>
      <w:color w:val="000000"/>
      <w:sz w:val="24"/>
      <w:u w:val="single" w:color="000000"/>
      <w:lang w:eastAsia="el-GR"/>
    </w:rPr>
  </w:style>
  <w:style w:type="table" w:customStyle="1" w:styleId="TableGrid">
    <w:name w:val="TableGrid"/>
    <w:rsid w:val="003F69AC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3F69AC"/>
    <w:rPr>
      <w:rFonts w:ascii="Times New Roman" w:eastAsia="Times New Roman" w:hAnsi="Times New Roman" w:cs="Times New Roman"/>
      <w:b/>
      <w:color w:val="000000"/>
      <w:sz w:val="24"/>
      <w:lang w:eastAsia="el-GR"/>
    </w:rPr>
  </w:style>
  <w:style w:type="character" w:customStyle="1" w:styleId="Char1">
    <w:name w:val="Υποσέλιδο Char1"/>
    <w:basedOn w:val="a0"/>
    <w:uiPriority w:val="99"/>
    <w:semiHidden/>
    <w:rsid w:val="003F69AC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3F69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3F69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7">
    <w:name w:val="Balloon Text"/>
    <w:basedOn w:val="a"/>
    <w:link w:val="Char2"/>
    <w:uiPriority w:val="99"/>
    <w:semiHidden/>
    <w:unhideWhenUsed/>
    <w:rsid w:val="003F69AC"/>
    <w:pPr>
      <w:ind w:left="8" w:hanging="8"/>
      <w:jc w:val="both"/>
    </w:pPr>
    <w:rPr>
      <w:rFonts w:ascii="Segoe UI" w:hAnsi="Segoe UI" w:cs="Segoe UI"/>
      <w:color w:val="000000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3F69AC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character" w:customStyle="1" w:styleId="3Char">
    <w:name w:val="Επικεφαλίδα 3 Char"/>
    <w:basedOn w:val="a0"/>
    <w:link w:val="3"/>
    <w:rsid w:val="003F69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80196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el-GR"/>
    </w:rPr>
  </w:style>
  <w:style w:type="character" w:customStyle="1" w:styleId="5Char">
    <w:name w:val="Επικεφαλίδα 5 Char"/>
    <w:basedOn w:val="a0"/>
    <w:link w:val="5"/>
    <w:rsid w:val="0080196F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80196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7Char">
    <w:name w:val="Επικεφαλίδα 7 Char"/>
    <w:basedOn w:val="a0"/>
    <w:link w:val="7"/>
    <w:rsid w:val="0080196F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numbering" w:customStyle="1" w:styleId="10">
    <w:name w:val="Χωρίς λίστα1"/>
    <w:next w:val="a2"/>
    <w:uiPriority w:val="99"/>
    <w:semiHidden/>
    <w:unhideWhenUsed/>
    <w:rsid w:val="0080196F"/>
  </w:style>
  <w:style w:type="character" w:customStyle="1" w:styleId="WW8Num1z0">
    <w:name w:val="WW8Num1z0"/>
    <w:rsid w:val="0080196F"/>
  </w:style>
  <w:style w:type="character" w:customStyle="1" w:styleId="WW8Num1z1">
    <w:name w:val="WW8Num1z1"/>
    <w:rsid w:val="0080196F"/>
  </w:style>
  <w:style w:type="character" w:customStyle="1" w:styleId="WW8Num1z2">
    <w:name w:val="WW8Num1z2"/>
    <w:rsid w:val="0080196F"/>
  </w:style>
  <w:style w:type="character" w:customStyle="1" w:styleId="WW8Num1z3">
    <w:name w:val="WW8Num1z3"/>
    <w:rsid w:val="0080196F"/>
  </w:style>
  <w:style w:type="character" w:customStyle="1" w:styleId="WW8Num1z4">
    <w:name w:val="WW8Num1z4"/>
    <w:rsid w:val="0080196F"/>
  </w:style>
  <w:style w:type="character" w:customStyle="1" w:styleId="WW8Num1z5">
    <w:name w:val="WW8Num1z5"/>
    <w:rsid w:val="0080196F"/>
  </w:style>
  <w:style w:type="character" w:customStyle="1" w:styleId="WW8Num1z6">
    <w:name w:val="WW8Num1z6"/>
    <w:rsid w:val="0080196F"/>
  </w:style>
  <w:style w:type="character" w:customStyle="1" w:styleId="WW8Num1z7">
    <w:name w:val="WW8Num1z7"/>
    <w:rsid w:val="0080196F"/>
  </w:style>
  <w:style w:type="character" w:customStyle="1" w:styleId="WW8Num1z8">
    <w:name w:val="WW8Num1z8"/>
    <w:rsid w:val="0080196F"/>
  </w:style>
  <w:style w:type="character" w:customStyle="1" w:styleId="WW8Num2z0">
    <w:name w:val="WW8Num2z0"/>
    <w:rsid w:val="0080196F"/>
  </w:style>
  <w:style w:type="character" w:customStyle="1" w:styleId="WW8Num2z1">
    <w:name w:val="WW8Num2z1"/>
    <w:rsid w:val="0080196F"/>
  </w:style>
  <w:style w:type="character" w:customStyle="1" w:styleId="WW8Num2z2">
    <w:name w:val="WW8Num2z2"/>
    <w:rsid w:val="0080196F"/>
  </w:style>
  <w:style w:type="character" w:customStyle="1" w:styleId="WW8Num2z3">
    <w:name w:val="WW8Num2z3"/>
    <w:rsid w:val="0080196F"/>
  </w:style>
  <w:style w:type="character" w:customStyle="1" w:styleId="WW8Num2z4">
    <w:name w:val="WW8Num2z4"/>
    <w:rsid w:val="0080196F"/>
  </w:style>
  <w:style w:type="character" w:customStyle="1" w:styleId="WW8Num2z5">
    <w:name w:val="WW8Num2z5"/>
    <w:rsid w:val="0080196F"/>
  </w:style>
  <w:style w:type="character" w:customStyle="1" w:styleId="WW8Num2z6">
    <w:name w:val="WW8Num2z6"/>
    <w:rsid w:val="0080196F"/>
  </w:style>
  <w:style w:type="character" w:customStyle="1" w:styleId="WW8Num2z7">
    <w:name w:val="WW8Num2z7"/>
    <w:rsid w:val="0080196F"/>
  </w:style>
  <w:style w:type="character" w:customStyle="1" w:styleId="WW8Num2z8">
    <w:name w:val="WW8Num2z8"/>
    <w:rsid w:val="0080196F"/>
  </w:style>
  <w:style w:type="character" w:customStyle="1" w:styleId="WW8Num3z0">
    <w:name w:val="WW8Num3z0"/>
    <w:rsid w:val="0080196F"/>
  </w:style>
  <w:style w:type="character" w:customStyle="1" w:styleId="WW8Num3z1">
    <w:name w:val="WW8Num3z1"/>
    <w:rsid w:val="0080196F"/>
  </w:style>
  <w:style w:type="character" w:customStyle="1" w:styleId="WW8Num3z2">
    <w:name w:val="WW8Num3z2"/>
    <w:rsid w:val="0080196F"/>
  </w:style>
  <w:style w:type="character" w:customStyle="1" w:styleId="WW8Num3z3">
    <w:name w:val="WW8Num3z3"/>
    <w:rsid w:val="0080196F"/>
  </w:style>
  <w:style w:type="character" w:customStyle="1" w:styleId="WW8Num3z4">
    <w:name w:val="WW8Num3z4"/>
    <w:rsid w:val="0080196F"/>
  </w:style>
  <w:style w:type="character" w:customStyle="1" w:styleId="WW8Num3z5">
    <w:name w:val="WW8Num3z5"/>
    <w:rsid w:val="0080196F"/>
  </w:style>
  <w:style w:type="character" w:customStyle="1" w:styleId="WW8Num3z6">
    <w:name w:val="WW8Num3z6"/>
    <w:rsid w:val="0080196F"/>
  </w:style>
  <w:style w:type="character" w:customStyle="1" w:styleId="WW8Num3z7">
    <w:name w:val="WW8Num3z7"/>
    <w:rsid w:val="0080196F"/>
  </w:style>
  <w:style w:type="character" w:customStyle="1" w:styleId="WW8Num3z8">
    <w:name w:val="WW8Num3z8"/>
    <w:rsid w:val="0080196F"/>
  </w:style>
  <w:style w:type="character" w:customStyle="1" w:styleId="WW8Num4z0">
    <w:name w:val="WW8Num4z0"/>
    <w:rsid w:val="0080196F"/>
  </w:style>
  <w:style w:type="character" w:customStyle="1" w:styleId="WW8Num4z1">
    <w:name w:val="WW8Num4z1"/>
    <w:rsid w:val="0080196F"/>
  </w:style>
  <w:style w:type="character" w:customStyle="1" w:styleId="WW8Num4z2">
    <w:name w:val="WW8Num4z2"/>
    <w:rsid w:val="0080196F"/>
  </w:style>
  <w:style w:type="character" w:customStyle="1" w:styleId="WW8Num4z3">
    <w:name w:val="WW8Num4z3"/>
    <w:rsid w:val="0080196F"/>
  </w:style>
  <w:style w:type="character" w:customStyle="1" w:styleId="WW8Num4z4">
    <w:name w:val="WW8Num4z4"/>
    <w:rsid w:val="0080196F"/>
  </w:style>
  <w:style w:type="character" w:customStyle="1" w:styleId="WW8Num4z5">
    <w:name w:val="WW8Num4z5"/>
    <w:rsid w:val="0080196F"/>
  </w:style>
  <w:style w:type="character" w:customStyle="1" w:styleId="WW8Num4z6">
    <w:name w:val="WW8Num4z6"/>
    <w:rsid w:val="0080196F"/>
  </w:style>
  <w:style w:type="character" w:customStyle="1" w:styleId="WW8Num4z7">
    <w:name w:val="WW8Num4z7"/>
    <w:rsid w:val="0080196F"/>
  </w:style>
  <w:style w:type="character" w:customStyle="1" w:styleId="WW8Num4z8">
    <w:name w:val="WW8Num4z8"/>
    <w:rsid w:val="0080196F"/>
  </w:style>
  <w:style w:type="character" w:customStyle="1" w:styleId="WW8Num5z0">
    <w:name w:val="WW8Num5z0"/>
    <w:rsid w:val="0080196F"/>
    <w:rPr>
      <w:rFonts w:ascii="Symbol" w:hAnsi="Symbol" w:cs="Symbol" w:hint="default"/>
    </w:rPr>
  </w:style>
  <w:style w:type="character" w:customStyle="1" w:styleId="WW8Num5z1">
    <w:name w:val="WW8Num5z1"/>
    <w:rsid w:val="0080196F"/>
    <w:rPr>
      <w:rFonts w:ascii="Courier New" w:hAnsi="Courier New" w:cs="Courier New" w:hint="default"/>
    </w:rPr>
  </w:style>
  <w:style w:type="character" w:customStyle="1" w:styleId="WW8Num5z2">
    <w:name w:val="WW8Num5z2"/>
    <w:rsid w:val="0080196F"/>
    <w:rPr>
      <w:rFonts w:ascii="Wingdings" w:hAnsi="Wingdings" w:cs="Wingdings" w:hint="default"/>
    </w:rPr>
  </w:style>
  <w:style w:type="character" w:customStyle="1" w:styleId="WW8Num6z0">
    <w:name w:val="WW8Num6z0"/>
    <w:rsid w:val="0080196F"/>
    <w:rPr>
      <w:rFonts w:ascii="Wingdings" w:hAnsi="Wingdings" w:cs="Wingdings" w:hint="default"/>
    </w:rPr>
  </w:style>
  <w:style w:type="character" w:customStyle="1" w:styleId="WW8Num6z1">
    <w:name w:val="WW8Num6z1"/>
    <w:rsid w:val="0080196F"/>
    <w:rPr>
      <w:rFonts w:ascii="Courier New" w:hAnsi="Courier New" w:cs="Courier New" w:hint="default"/>
    </w:rPr>
  </w:style>
  <w:style w:type="character" w:customStyle="1" w:styleId="WW8Num6z3">
    <w:name w:val="WW8Num6z3"/>
    <w:rsid w:val="0080196F"/>
    <w:rPr>
      <w:rFonts w:ascii="Symbol" w:hAnsi="Symbol" w:cs="Symbol" w:hint="default"/>
    </w:rPr>
  </w:style>
  <w:style w:type="character" w:customStyle="1" w:styleId="WW8Num7z0">
    <w:name w:val="WW8Num7z0"/>
    <w:rsid w:val="0080196F"/>
    <w:rPr>
      <w:rFonts w:ascii="Courier New" w:hAnsi="Courier New" w:cs="Courier New" w:hint="default"/>
    </w:rPr>
  </w:style>
  <w:style w:type="character" w:customStyle="1" w:styleId="WW8Num7z2">
    <w:name w:val="WW8Num7z2"/>
    <w:rsid w:val="0080196F"/>
    <w:rPr>
      <w:rFonts w:ascii="Wingdings" w:hAnsi="Wingdings" w:cs="Wingdings" w:hint="default"/>
    </w:rPr>
  </w:style>
  <w:style w:type="character" w:customStyle="1" w:styleId="WW8Num7z3">
    <w:name w:val="WW8Num7z3"/>
    <w:rsid w:val="0080196F"/>
    <w:rPr>
      <w:rFonts w:ascii="Symbol" w:hAnsi="Symbol" w:cs="Symbol" w:hint="default"/>
    </w:rPr>
  </w:style>
  <w:style w:type="character" w:customStyle="1" w:styleId="WW8Num8z0">
    <w:name w:val="WW8Num8z0"/>
    <w:rsid w:val="0080196F"/>
    <w:rPr>
      <w:rFonts w:ascii="Symbol" w:hAnsi="Symbol" w:cs="Symbol" w:hint="default"/>
    </w:rPr>
  </w:style>
  <w:style w:type="character" w:customStyle="1" w:styleId="WW8Num8z1">
    <w:name w:val="WW8Num8z1"/>
    <w:rsid w:val="0080196F"/>
    <w:rPr>
      <w:rFonts w:ascii="Courier New" w:hAnsi="Courier New" w:cs="Courier New" w:hint="default"/>
    </w:rPr>
  </w:style>
  <w:style w:type="character" w:customStyle="1" w:styleId="WW8Num8z2">
    <w:name w:val="WW8Num8z2"/>
    <w:rsid w:val="0080196F"/>
    <w:rPr>
      <w:rFonts w:ascii="Wingdings" w:hAnsi="Wingdings" w:cs="Wingdings" w:hint="default"/>
    </w:rPr>
  </w:style>
  <w:style w:type="character" w:customStyle="1" w:styleId="WW8Num9z0">
    <w:name w:val="WW8Num9z0"/>
    <w:rsid w:val="0080196F"/>
    <w:rPr>
      <w:rFonts w:ascii="Wingdings" w:hAnsi="Wingdings" w:cs="Wingdings" w:hint="default"/>
    </w:rPr>
  </w:style>
  <w:style w:type="character" w:customStyle="1" w:styleId="WW8Num9z1">
    <w:name w:val="WW8Num9z1"/>
    <w:rsid w:val="0080196F"/>
    <w:rPr>
      <w:rFonts w:ascii="Courier New" w:hAnsi="Courier New" w:cs="Courier New" w:hint="default"/>
    </w:rPr>
  </w:style>
  <w:style w:type="character" w:customStyle="1" w:styleId="WW8Num9z3">
    <w:name w:val="WW8Num9z3"/>
    <w:rsid w:val="0080196F"/>
    <w:rPr>
      <w:rFonts w:ascii="Symbol" w:hAnsi="Symbol" w:cs="Symbol" w:hint="default"/>
    </w:rPr>
  </w:style>
  <w:style w:type="character" w:customStyle="1" w:styleId="11">
    <w:name w:val="Προεπιλεγμένη γραμματοσειρά1"/>
    <w:rsid w:val="0080196F"/>
  </w:style>
  <w:style w:type="character" w:styleId="a8">
    <w:name w:val="page number"/>
    <w:basedOn w:val="11"/>
    <w:rsid w:val="0080196F"/>
  </w:style>
  <w:style w:type="character" w:styleId="-0">
    <w:name w:val="FollowedHyperlink"/>
    <w:rsid w:val="0080196F"/>
    <w:rPr>
      <w:color w:val="800080"/>
      <w:u w:val="single"/>
    </w:rPr>
  </w:style>
  <w:style w:type="paragraph" w:customStyle="1" w:styleId="a9">
    <w:name w:val="Επικεφαλίδα"/>
    <w:basedOn w:val="a"/>
    <w:next w:val="aa"/>
    <w:rsid w:val="0080196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a">
    <w:name w:val="Body Text"/>
    <w:basedOn w:val="a"/>
    <w:link w:val="Char3"/>
    <w:rsid w:val="0080196F"/>
    <w:pPr>
      <w:suppressAutoHyphens/>
    </w:pPr>
    <w:rPr>
      <w:b/>
      <w:bCs/>
      <w:sz w:val="24"/>
      <w:szCs w:val="24"/>
      <w:lang w:eastAsia="zh-CN"/>
    </w:rPr>
  </w:style>
  <w:style w:type="character" w:customStyle="1" w:styleId="Char3">
    <w:name w:val="Σώμα κειμένου Char"/>
    <w:basedOn w:val="a0"/>
    <w:link w:val="aa"/>
    <w:rsid w:val="0080196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b">
    <w:name w:val="List"/>
    <w:basedOn w:val="aa"/>
    <w:rsid w:val="0080196F"/>
    <w:rPr>
      <w:rFonts w:cs="Mangal"/>
    </w:rPr>
  </w:style>
  <w:style w:type="paragraph" w:styleId="ac">
    <w:name w:val="caption"/>
    <w:basedOn w:val="a"/>
    <w:qFormat/>
    <w:rsid w:val="0080196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ad">
    <w:name w:val="Ευρετήριο"/>
    <w:basedOn w:val="a"/>
    <w:rsid w:val="0080196F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styleId="ae">
    <w:name w:val="Body Text Indent"/>
    <w:basedOn w:val="a"/>
    <w:link w:val="Char4"/>
    <w:rsid w:val="0080196F"/>
    <w:pPr>
      <w:suppressAutoHyphens/>
      <w:ind w:firstLine="540"/>
    </w:pPr>
    <w:rPr>
      <w:rFonts w:ascii="Tahoma" w:hAnsi="Tahoma" w:cs="Tahoma"/>
      <w:szCs w:val="22"/>
      <w:lang w:eastAsia="zh-CN"/>
    </w:rPr>
  </w:style>
  <w:style w:type="character" w:customStyle="1" w:styleId="Char4">
    <w:name w:val="Σώμα κείμενου με εσοχή Char"/>
    <w:basedOn w:val="a0"/>
    <w:link w:val="ae"/>
    <w:rsid w:val="0080196F"/>
    <w:rPr>
      <w:rFonts w:ascii="Tahoma" w:eastAsia="Times New Roman" w:hAnsi="Tahoma" w:cs="Tahoma"/>
      <w:sz w:val="20"/>
      <w:lang w:eastAsia="zh-CN"/>
    </w:rPr>
  </w:style>
  <w:style w:type="paragraph" w:customStyle="1" w:styleId="21">
    <w:name w:val="Σώμα κείμενου 21"/>
    <w:basedOn w:val="a"/>
    <w:rsid w:val="0080196F"/>
    <w:pPr>
      <w:suppressAutoHyphens/>
      <w:spacing w:after="120" w:line="480" w:lineRule="auto"/>
    </w:pPr>
    <w:rPr>
      <w:sz w:val="24"/>
      <w:szCs w:val="24"/>
      <w:lang w:eastAsia="zh-CN"/>
    </w:rPr>
  </w:style>
  <w:style w:type="paragraph" w:customStyle="1" w:styleId="210">
    <w:name w:val="Σώμα κείμενου με εσοχή 21"/>
    <w:basedOn w:val="a"/>
    <w:rsid w:val="0080196F"/>
    <w:pPr>
      <w:suppressAutoHyphens/>
      <w:ind w:left="33"/>
    </w:pPr>
    <w:rPr>
      <w:rFonts w:ascii="Tahoma" w:hAnsi="Tahoma" w:cs="Tahoma"/>
      <w:b/>
      <w:bCs/>
      <w:spacing w:val="-3"/>
      <w:sz w:val="22"/>
      <w:szCs w:val="22"/>
      <w:lang w:eastAsia="zh-CN"/>
    </w:rPr>
  </w:style>
  <w:style w:type="paragraph" w:customStyle="1" w:styleId="310">
    <w:name w:val="Σώμα κείμενου 31"/>
    <w:basedOn w:val="a"/>
    <w:rsid w:val="0080196F"/>
    <w:pPr>
      <w:suppressAutoHyphens/>
      <w:spacing w:after="120"/>
    </w:pPr>
    <w:rPr>
      <w:sz w:val="16"/>
      <w:szCs w:val="16"/>
      <w:lang w:eastAsia="zh-CN"/>
    </w:rPr>
  </w:style>
  <w:style w:type="paragraph" w:customStyle="1" w:styleId="311">
    <w:name w:val="Σώμα κείμενου με εσοχή 31"/>
    <w:basedOn w:val="a"/>
    <w:rsid w:val="0080196F"/>
    <w:pPr>
      <w:shd w:val="clear" w:color="auto" w:fill="FFFFFF"/>
      <w:suppressAutoHyphens/>
      <w:spacing w:line="264" w:lineRule="exact"/>
      <w:ind w:left="14"/>
    </w:pPr>
    <w:rPr>
      <w:color w:val="000000"/>
      <w:sz w:val="24"/>
      <w:szCs w:val="22"/>
      <w:lang w:eastAsia="zh-CN"/>
    </w:rPr>
  </w:style>
  <w:style w:type="paragraph" w:customStyle="1" w:styleId="af">
    <w:name w:val="Περιεχόμενα πίνακα"/>
    <w:basedOn w:val="a"/>
    <w:rsid w:val="0080196F"/>
    <w:pPr>
      <w:suppressLineNumbers/>
      <w:suppressAutoHyphens/>
    </w:pPr>
    <w:rPr>
      <w:sz w:val="24"/>
      <w:szCs w:val="24"/>
      <w:lang w:eastAsia="zh-CN"/>
    </w:rPr>
  </w:style>
  <w:style w:type="paragraph" w:customStyle="1" w:styleId="af0">
    <w:name w:val="Επικεφαλίδα πίνακα"/>
    <w:basedOn w:val="af"/>
    <w:rsid w:val="0080196F"/>
    <w:pPr>
      <w:jc w:val="center"/>
    </w:pPr>
    <w:rPr>
      <w:b/>
      <w:bCs/>
    </w:rPr>
  </w:style>
  <w:style w:type="paragraph" w:customStyle="1" w:styleId="af1">
    <w:name w:val="Περιεχόμενα πλαισίου"/>
    <w:basedOn w:val="a"/>
    <w:rsid w:val="0080196F"/>
    <w:pPr>
      <w:suppressAutoHyphens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0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4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B3677-82DE-4A34-BBB8-0779758C4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66</TotalTime>
  <Pages>2</Pages>
  <Words>884</Words>
  <Characters>4776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2019-11-19T07:00:00Z</dcterms:created>
  <dcterms:modified xsi:type="dcterms:W3CDTF">2020-01-22T11:17:00Z</dcterms:modified>
</cp:coreProperties>
</file>