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D3" w:rsidRDefault="00044AD3" w:rsidP="001265FE">
      <w:pPr>
        <w:ind w:right="-664"/>
        <w:contextualSpacing/>
        <w:rPr>
          <w:rFonts w:ascii="Verdana" w:hAnsi="Verdana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520232">
        <w:rPr>
          <w:rFonts w:ascii="Verdana" w:hAnsi="Verdana"/>
        </w:rPr>
        <w:t>28</w:t>
      </w:r>
      <w:r w:rsidR="00DD77E1" w:rsidRPr="00F54DBB">
        <w:rPr>
          <w:rFonts w:ascii="Verdana" w:hAnsi="Verdana"/>
        </w:rPr>
        <w:t>-</w:t>
      </w:r>
      <w:r w:rsidR="00470094">
        <w:rPr>
          <w:rFonts w:ascii="Verdana" w:hAnsi="Verdana"/>
        </w:rPr>
        <w:t>0</w:t>
      </w:r>
      <w:r w:rsidR="001D6E4C">
        <w:rPr>
          <w:rFonts w:ascii="Verdana" w:hAnsi="Verdana"/>
        </w:rPr>
        <w:t>2</w:t>
      </w:r>
      <w:r w:rsidR="0046196A">
        <w:rPr>
          <w:rFonts w:ascii="Verdana" w:hAnsi="Verdana"/>
        </w:rPr>
        <w:t>-201</w:t>
      </w:r>
      <w:r w:rsidR="001D6E4C">
        <w:rPr>
          <w:rFonts w:ascii="Verdana" w:hAnsi="Verdana"/>
        </w:rPr>
        <w:t>9</w:t>
      </w:r>
    </w:p>
    <w:p w:rsidR="00386AB6" w:rsidRPr="009473AC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520232">
        <w:rPr>
          <w:rFonts w:ascii="Verdana" w:hAnsi="Verdana"/>
          <w:bCs/>
          <w:color w:val="FF0000"/>
        </w:rPr>
        <w:t xml:space="preserve"> </w:t>
      </w:r>
      <w:r w:rsidR="003D4A95" w:rsidRPr="003D4A95">
        <w:rPr>
          <w:rFonts w:ascii="Verdana" w:hAnsi="Verdana"/>
          <w:bCs/>
        </w:rPr>
        <w:t>5381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BB1386">
        <w:rPr>
          <w:rFonts w:ascii="Verdana" w:hAnsi="Verdana"/>
          <w:b/>
          <w:bCs/>
        </w:rPr>
        <w:t>Κ. Πεπονίδης</w:t>
      </w:r>
    </w:p>
    <w:p w:rsidR="00EE075F" w:rsidRPr="00FD223A" w:rsidRDefault="003B5796" w:rsidP="00FD223A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F54DBB" w:rsidRDefault="00F54DBB" w:rsidP="009B39AC">
      <w:pPr>
        <w:ind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01441C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01441C">
        <w:rPr>
          <w:rFonts w:ascii="Verdana" w:hAnsi="Verdana"/>
          <w:b/>
        </w:rPr>
        <w:t xml:space="preserve">       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B76BB0" w:rsidRPr="00FD223A" w:rsidRDefault="00602750" w:rsidP="00FD223A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044AD3">
        <w:rPr>
          <w:rFonts w:ascii="Verdana" w:hAnsi="Verdana"/>
          <w:bCs/>
        </w:rPr>
        <w:t>ερόμενους ο</w:t>
      </w:r>
      <w:r w:rsidR="00AD7B44">
        <w:rPr>
          <w:rFonts w:ascii="Verdana" w:hAnsi="Verdana"/>
          <w:bCs/>
        </w:rPr>
        <w:t>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1D6E4C">
        <w:rPr>
          <w:rFonts w:ascii="Verdana" w:hAnsi="Verdana"/>
          <w:bCs/>
        </w:rPr>
        <w:t>«</w:t>
      </w:r>
      <w:r w:rsidR="007562C5" w:rsidRPr="007562C5">
        <w:rPr>
          <w:rFonts w:ascii="Verdana" w:hAnsi="Verdana"/>
          <w:bCs/>
        </w:rPr>
        <w:t>Προμήθεια</w:t>
      </w:r>
      <w:r w:rsidR="001D6E4C">
        <w:rPr>
          <w:rFonts w:ascii="Verdana" w:hAnsi="Verdana"/>
          <w:bCs/>
        </w:rPr>
        <w:t xml:space="preserve"> </w:t>
      </w:r>
      <w:r w:rsidR="00520232">
        <w:rPr>
          <w:rFonts w:ascii="Verdana" w:hAnsi="Verdana"/>
          <w:bCs/>
        </w:rPr>
        <w:t>αθλητικού εξοπλισμού (τραμπολίνο και πλατφόρμα ασφαλείας για τραμπολίνο)</w:t>
      </w:r>
      <w:r w:rsidR="001D6E4C">
        <w:rPr>
          <w:rFonts w:ascii="Verdana" w:hAnsi="Verdana"/>
          <w:bCs/>
        </w:rPr>
        <w:t>»</w:t>
      </w:r>
      <w:bookmarkStart w:id="0" w:name="_GoBack"/>
      <w:bookmarkEnd w:id="0"/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520232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 αριθ. </w:t>
      </w:r>
      <w:r w:rsidR="00520232">
        <w:rPr>
          <w:rFonts w:ascii="Verdana" w:hAnsi="Verdana"/>
          <w:bCs/>
        </w:rPr>
        <w:t>Π-2</w:t>
      </w:r>
      <w:r w:rsidR="001D6E4C">
        <w:rPr>
          <w:rFonts w:ascii="Verdana" w:hAnsi="Verdana"/>
          <w:bCs/>
        </w:rPr>
        <w:t>/2019</w:t>
      </w:r>
      <w:r w:rsidR="00AD24D5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Μελέτης -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1265FE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1265FE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7562C5">
        <w:rPr>
          <w:rFonts w:ascii="Verdana" w:hAnsi="Verdana"/>
          <w:bCs/>
        </w:rPr>
        <w:t xml:space="preserve">της Διεύθυνσης </w:t>
      </w:r>
      <w:r w:rsidR="00520232">
        <w:rPr>
          <w:rFonts w:ascii="Verdana" w:hAnsi="Verdana"/>
          <w:bCs/>
        </w:rPr>
        <w:t>Κοινωνικής Προστασίας, Παιδείας, Αθλητισμού</w:t>
      </w:r>
      <w:r w:rsidR="007562C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520232">
        <w:rPr>
          <w:rFonts w:ascii="Verdana" w:hAnsi="Verdana"/>
          <w:bCs/>
        </w:rPr>
        <w:t>4542</w:t>
      </w:r>
      <w:r w:rsidR="00AD24D5">
        <w:rPr>
          <w:rFonts w:ascii="Verdana" w:hAnsi="Verdana"/>
          <w:bCs/>
        </w:rPr>
        <w:t>/</w:t>
      </w:r>
      <w:r w:rsidR="00520232">
        <w:rPr>
          <w:rFonts w:ascii="Verdana" w:hAnsi="Verdana"/>
          <w:bCs/>
        </w:rPr>
        <w:t>19</w:t>
      </w:r>
      <w:r w:rsidR="00AD24D5">
        <w:rPr>
          <w:rFonts w:ascii="Verdana" w:hAnsi="Verdana"/>
          <w:bCs/>
        </w:rPr>
        <w:t>-</w:t>
      </w:r>
      <w:r w:rsidR="00FF1F52">
        <w:rPr>
          <w:rFonts w:ascii="Verdana" w:hAnsi="Verdana"/>
          <w:bCs/>
        </w:rPr>
        <w:t>0</w:t>
      </w:r>
      <w:r w:rsidR="00520232">
        <w:rPr>
          <w:rFonts w:ascii="Verdana" w:hAnsi="Verdana"/>
          <w:bCs/>
        </w:rPr>
        <w:t>2</w:t>
      </w:r>
      <w:r w:rsidR="001D6E4C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807709">
        <w:rPr>
          <w:rFonts w:ascii="Verdana" w:hAnsi="Verdana"/>
          <w:bCs/>
        </w:rPr>
        <w:t>«</w:t>
      </w:r>
      <w:r w:rsidR="00FF1F52" w:rsidRPr="00FF1F52">
        <w:rPr>
          <w:rFonts w:ascii="Verdana" w:hAnsi="Verdana"/>
          <w:bCs/>
        </w:rPr>
        <w:t>Προμήθεια</w:t>
      </w:r>
      <w:r w:rsidR="001D6E4C">
        <w:rPr>
          <w:rFonts w:ascii="Verdana" w:hAnsi="Verdana"/>
          <w:bCs/>
        </w:rPr>
        <w:t xml:space="preserve"> </w:t>
      </w:r>
      <w:r w:rsidR="00520232">
        <w:rPr>
          <w:rFonts w:ascii="Verdana" w:hAnsi="Verdana"/>
          <w:bCs/>
        </w:rPr>
        <w:t>αθλητικού εξοπλισμού</w:t>
      </w:r>
      <w:r w:rsidR="00F30C9D">
        <w:rPr>
          <w:rFonts w:ascii="Verdana" w:hAnsi="Verdana"/>
          <w:bCs/>
        </w:rPr>
        <w:t>»</w:t>
      </w:r>
      <w:r w:rsidR="00520232">
        <w:rPr>
          <w:rFonts w:ascii="Verdana" w:hAnsi="Verdana"/>
          <w:bCs/>
        </w:rPr>
        <w:t xml:space="preserve"> </w:t>
      </w:r>
      <w:r w:rsidR="00520232" w:rsidRPr="00520232">
        <w:rPr>
          <w:rFonts w:ascii="Verdana" w:hAnsi="Verdana"/>
          <w:bCs/>
        </w:rPr>
        <w:t>και συγκε</w:t>
      </w:r>
      <w:r w:rsidR="00520232">
        <w:rPr>
          <w:rFonts w:ascii="Verdana" w:hAnsi="Verdana"/>
          <w:bCs/>
        </w:rPr>
        <w:t>κριμένα ενός (1) τραμπολίνο, μια</w:t>
      </w:r>
      <w:r w:rsidR="00520232" w:rsidRPr="00520232">
        <w:rPr>
          <w:rFonts w:ascii="Verdana" w:hAnsi="Verdana"/>
          <w:bCs/>
        </w:rPr>
        <w:t>ς πλατφόρμας ασφα</w:t>
      </w:r>
      <w:r w:rsidR="00520232">
        <w:rPr>
          <w:rFonts w:ascii="Verdana" w:hAnsi="Verdana"/>
          <w:bCs/>
        </w:rPr>
        <w:t>λείας για το τραμπολίνο, ενός σε</w:t>
      </w:r>
      <w:r w:rsidR="00520232" w:rsidRPr="00520232">
        <w:rPr>
          <w:rFonts w:ascii="Verdana" w:hAnsi="Verdana"/>
          <w:bCs/>
        </w:rPr>
        <w:t>τ πλακών σταθερότητας για τραμπολίνο και μιας ζώνης περιστροφής</w:t>
      </w:r>
      <w:r w:rsidR="00F30C9D">
        <w:rPr>
          <w:rFonts w:ascii="Verdana" w:hAnsi="Verdana"/>
          <w:bCs/>
        </w:rPr>
        <w:t>,</w:t>
      </w:r>
      <w:r w:rsidR="00520232" w:rsidRPr="00520232">
        <w:rPr>
          <w:rFonts w:ascii="Verdana" w:hAnsi="Verdana"/>
          <w:bCs/>
        </w:rPr>
        <w:t xml:space="preserve"> </w:t>
      </w:r>
      <w:r w:rsidR="00520232">
        <w:rPr>
          <w:rFonts w:ascii="Verdana" w:hAnsi="Verdana"/>
          <w:bCs/>
        </w:rPr>
        <w:t xml:space="preserve">για τις ανάγκες του κλειστού γυμναστηρίου </w:t>
      </w:r>
      <w:r w:rsidR="00520232" w:rsidRPr="00520232">
        <w:rPr>
          <w:rFonts w:ascii="Verdana" w:hAnsi="Verdana"/>
          <w:bCs/>
        </w:rPr>
        <w:t>‘</w:t>
      </w:r>
      <w:r w:rsidR="00520232">
        <w:rPr>
          <w:rFonts w:ascii="Verdana" w:hAnsi="Verdana"/>
          <w:bCs/>
        </w:rPr>
        <w:t>Ανάξαρχος</w:t>
      </w:r>
      <w:r w:rsidR="00520232" w:rsidRPr="00520232">
        <w:rPr>
          <w:rFonts w:ascii="Verdana" w:hAnsi="Verdana"/>
          <w:bCs/>
        </w:rPr>
        <w:t>”</w:t>
      </w:r>
      <w:r w:rsidR="00F30C9D">
        <w:rPr>
          <w:rFonts w:ascii="Verdana" w:hAnsi="Verdana"/>
          <w:bCs/>
        </w:rPr>
        <w:t>, έτσι ώστε να είναι</w:t>
      </w:r>
      <w:r w:rsidR="00F30C9D" w:rsidRPr="00F30C9D">
        <w:t xml:space="preserve"> </w:t>
      </w:r>
      <w:r w:rsidR="00F30C9D" w:rsidRPr="00F30C9D">
        <w:rPr>
          <w:rFonts w:ascii="Verdana" w:hAnsi="Verdana"/>
          <w:bCs/>
        </w:rPr>
        <w:t>ιδανικό για τη διεξαγωγή επίσημων αγώνων όλων των επιπέδων, αλλά και για την προπόνηση των αθλητών</w:t>
      </w:r>
      <w:r w:rsidR="00F30C9D">
        <w:rPr>
          <w:rFonts w:ascii="Verdana" w:hAnsi="Verdana"/>
          <w:bCs/>
        </w:rPr>
        <w:t>.</w:t>
      </w:r>
    </w:p>
    <w:p w:rsidR="00A727FF" w:rsidRPr="00AD7B44" w:rsidRDefault="00A727FF" w:rsidP="009412BB">
      <w:pPr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807709">
        <w:rPr>
          <w:rFonts w:ascii="Verdana" w:hAnsi="Verdana"/>
          <w:bCs/>
        </w:rPr>
        <w:t xml:space="preserve">προμήθεια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2B1F58">
        <w:rPr>
          <w:rFonts w:ascii="Verdana" w:hAnsi="Verdana"/>
          <w:bCs/>
        </w:rPr>
        <w:t>Τρίτη</w:t>
      </w:r>
      <w:r w:rsidR="00470094">
        <w:rPr>
          <w:rFonts w:ascii="Verdana" w:hAnsi="Verdana"/>
          <w:bCs/>
        </w:rPr>
        <w:t xml:space="preserve"> </w:t>
      </w:r>
      <w:r w:rsidR="002B1F58">
        <w:rPr>
          <w:rFonts w:ascii="Verdana" w:hAnsi="Verdana"/>
          <w:bCs/>
        </w:rPr>
        <w:t>12</w:t>
      </w:r>
      <w:r w:rsidR="008A4253" w:rsidRPr="00F54DBB">
        <w:rPr>
          <w:rFonts w:ascii="Verdana" w:hAnsi="Verdana"/>
          <w:bCs/>
        </w:rPr>
        <w:t>/</w:t>
      </w:r>
      <w:r w:rsidR="00470094">
        <w:rPr>
          <w:rFonts w:ascii="Verdana" w:hAnsi="Verdana"/>
          <w:bCs/>
        </w:rPr>
        <w:t>0</w:t>
      </w:r>
      <w:r w:rsidR="001D6E4C">
        <w:rPr>
          <w:rFonts w:ascii="Verdana" w:hAnsi="Verdana"/>
          <w:bCs/>
        </w:rPr>
        <w:t>3</w:t>
      </w:r>
      <w:r w:rsidR="008A4253" w:rsidRPr="00F54DBB">
        <w:rPr>
          <w:rFonts w:ascii="Verdana" w:hAnsi="Verdana"/>
          <w:bCs/>
        </w:rPr>
        <w:t>/</w:t>
      </w:r>
      <w:r w:rsidR="0046196A">
        <w:rPr>
          <w:rFonts w:ascii="Verdana" w:hAnsi="Verdana"/>
          <w:bCs/>
        </w:rPr>
        <w:t>201</w:t>
      </w:r>
      <w:r w:rsidR="001D6E4C">
        <w:rPr>
          <w:rFonts w:ascii="Verdana" w:hAnsi="Verdana"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Δήμος Ξάνθης </w:t>
      </w:r>
      <w:r w:rsidR="00BB1386">
        <w:rPr>
          <w:rFonts w:ascii="Verdana" w:hAnsi="Verdana"/>
          <w:bCs/>
        </w:rPr>
        <w:t>πλατεία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γραφείο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9B39AC" w:rsidRDefault="009B39AC" w:rsidP="009B39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Πιστοποιητικό εγγραφής στο Επιμελητήριο</w:t>
      </w:r>
      <w:r w:rsidR="001D6E4C">
        <w:rPr>
          <w:rFonts w:ascii="Verdana" w:hAnsi="Verdana"/>
          <w:bCs/>
        </w:rPr>
        <w:t xml:space="preserve"> ή σε άλλο ανάλογο δημόσιο φορέα</w:t>
      </w:r>
      <w:r>
        <w:rPr>
          <w:rFonts w:ascii="Verdana" w:hAnsi="Verdana"/>
          <w:bCs/>
        </w:rPr>
        <w:t>.</w:t>
      </w:r>
    </w:p>
    <w:p w:rsidR="008B065F" w:rsidRDefault="00A2156C" w:rsidP="009B39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Την</w:t>
      </w:r>
      <w:r w:rsidR="008B065F">
        <w:rPr>
          <w:rFonts w:ascii="Verdana" w:hAnsi="Verdana"/>
          <w:bCs/>
        </w:rPr>
        <w:t xml:space="preserve"> οικονομικ</w:t>
      </w:r>
      <w:r>
        <w:rPr>
          <w:rFonts w:ascii="Verdana" w:hAnsi="Verdana"/>
          <w:bCs/>
        </w:rPr>
        <w:t>ή</w:t>
      </w:r>
      <w:r w:rsidR="008B065F">
        <w:rPr>
          <w:rFonts w:ascii="Verdana" w:hAnsi="Verdana"/>
          <w:bCs/>
        </w:rPr>
        <w:t xml:space="preserve"> προσφορ</w:t>
      </w:r>
      <w:r>
        <w:rPr>
          <w:rFonts w:ascii="Verdana" w:hAnsi="Verdana"/>
          <w:bCs/>
        </w:rPr>
        <w:t>ά</w:t>
      </w:r>
      <w:r w:rsidR="008B065F">
        <w:rPr>
          <w:rFonts w:ascii="Verdana" w:hAnsi="Verdana"/>
          <w:bCs/>
        </w:rPr>
        <w:t>.</w:t>
      </w:r>
    </w:p>
    <w:p w:rsidR="002B1F58" w:rsidRDefault="002B1F58" w:rsidP="002B1F5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 w:rsidRPr="002B1F58">
        <w:rPr>
          <w:rFonts w:ascii="Verdana" w:hAnsi="Verdana"/>
          <w:bCs/>
        </w:rPr>
        <w:t>Πιστοποίηση</w:t>
      </w:r>
      <w:r>
        <w:rPr>
          <w:rFonts w:ascii="Verdana" w:hAnsi="Verdana"/>
          <w:bCs/>
        </w:rPr>
        <w:t>,</w:t>
      </w:r>
      <w:r w:rsidRPr="002B1F58">
        <w:rPr>
          <w:rFonts w:ascii="Verdana" w:hAnsi="Verdana"/>
          <w:bCs/>
        </w:rPr>
        <w:t xml:space="preserve"> από την F.I.G., την Διεθνή Ομο</w:t>
      </w:r>
      <w:r>
        <w:rPr>
          <w:rFonts w:ascii="Verdana" w:hAnsi="Verdana"/>
          <w:bCs/>
        </w:rPr>
        <w:t>σπονδία Γυμναστικής και</w:t>
      </w:r>
      <w:r w:rsidRPr="002B1F58">
        <w:rPr>
          <w:rFonts w:ascii="Verdana" w:hAnsi="Verdana"/>
          <w:bCs/>
        </w:rPr>
        <w:t xml:space="preserve"> ελ</w:t>
      </w:r>
      <w:r>
        <w:rPr>
          <w:rFonts w:ascii="Verdana" w:hAnsi="Verdana"/>
          <w:bCs/>
        </w:rPr>
        <w:t>έ</w:t>
      </w:r>
      <w:r w:rsidRPr="002B1F58">
        <w:rPr>
          <w:rFonts w:ascii="Verdana" w:hAnsi="Verdana"/>
          <w:bCs/>
        </w:rPr>
        <w:t>γχ</w:t>
      </w:r>
      <w:r>
        <w:rPr>
          <w:rFonts w:ascii="Verdana" w:hAnsi="Verdana"/>
          <w:bCs/>
        </w:rPr>
        <w:t>ου</w:t>
      </w:r>
      <w:r w:rsidRPr="002B1F58">
        <w:rPr>
          <w:rFonts w:ascii="Verdana" w:hAnsi="Verdana"/>
          <w:bCs/>
        </w:rPr>
        <w:t xml:space="preserve"> από την TÜV σύμφωνα με τα DIN EN 13219:200</w:t>
      </w:r>
      <w:r w:rsidR="00A2156C">
        <w:rPr>
          <w:rFonts w:ascii="Verdana" w:hAnsi="Verdana"/>
          <w:bCs/>
        </w:rPr>
        <w:t>9, DIN EN 913:2009, ZEK 01.4-08</w:t>
      </w:r>
      <w:r w:rsidRPr="002B1F58">
        <w:rPr>
          <w:rFonts w:ascii="Verdana" w:hAnsi="Verdana"/>
          <w:bCs/>
        </w:rPr>
        <w:t xml:space="preserve"> </w:t>
      </w:r>
      <w:r w:rsidR="00A2156C">
        <w:rPr>
          <w:rFonts w:ascii="Verdana" w:hAnsi="Verdana"/>
          <w:bCs/>
        </w:rPr>
        <w:t>(για το τραμπολίνο και για την πλατφόρμα ασφαλείας).</w:t>
      </w:r>
    </w:p>
    <w:p w:rsidR="00A2156C" w:rsidRDefault="00A2156C" w:rsidP="002B1F5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Έντυπο τεχνικών προδιαγραφών (</w:t>
      </w:r>
      <w:r>
        <w:rPr>
          <w:rFonts w:ascii="Verdana" w:hAnsi="Verdana"/>
          <w:bCs/>
          <w:lang w:val="en-US"/>
        </w:rPr>
        <w:t>prospectus</w:t>
      </w:r>
      <w:r w:rsidRPr="00A2156C">
        <w:rPr>
          <w:rFonts w:ascii="Verdana" w:hAnsi="Verdana"/>
          <w:bCs/>
        </w:rPr>
        <w:t xml:space="preserve">) </w:t>
      </w:r>
      <w:r>
        <w:rPr>
          <w:rFonts w:ascii="Verdana" w:hAnsi="Verdana"/>
          <w:bCs/>
        </w:rPr>
        <w:t>των προσφερόμενων ειδών.</w:t>
      </w:r>
    </w:p>
    <w:p w:rsidR="002B1F58" w:rsidRDefault="00A2156C" w:rsidP="00A2156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Υ/Δ που να αναφέρεται ότι τα προσφερόμενα είδη τηρούν τι</w:t>
      </w:r>
      <w:r w:rsidR="00044AD3">
        <w:rPr>
          <w:rFonts w:ascii="Verdana" w:hAnsi="Verdana"/>
          <w:bCs/>
        </w:rPr>
        <w:t>ς προδιαγραφές της με αριθ. Π-2/</w:t>
      </w:r>
      <w:r>
        <w:rPr>
          <w:rFonts w:ascii="Verdana" w:hAnsi="Verdana"/>
          <w:bCs/>
        </w:rPr>
        <w:t xml:space="preserve">19 Μελέτης </w:t>
      </w:r>
      <w:r w:rsidRPr="00A2156C">
        <w:rPr>
          <w:rFonts w:ascii="Verdana" w:hAnsi="Verdana"/>
          <w:bCs/>
        </w:rPr>
        <w:t>της Διεύθυνσης Κοινωνικής Προστασίας, Παιδείας, Αθλητισμού του Δήμου Ξάνθης</w:t>
      </w:r>
      <w:r>
        <w:rPr>
          <w:rFonts w:ascii="Verdana" w:hAnsi="Verdana"/>
          <w:bCs/>
        </w:rPr>
        <w:t>.</w:t>
      </w:r>
      <w:r w:rsidRPr="00A2156C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 </w:t>
      </w:r>
      <w:r w:rsidR="002B1F58" w:rsidRPr="002B1F58">
        <w:rPr>
          <w:rFonts w:ascii="Verdana" w:hAnsi="Verdana"/>
          <w:bCs/>
        </w:rPr>
        <w:t xml:space="preserve"> </w:t>
      </w:r>
    </w:p>
    <w:p w:rsidR="00A2156C" w:rsidRDefault="00A2156C" w:rsidP="001265FE">
      <w:pPr>
        <w:contextualSpacing/>
        <w:jc w:val="both"/>
        <w:rPr>
          <w:rFonts w:ascii="Verdana" w:hAnsi="Verdana"/>
          <w:bCs/>
        </w:rPr>
      </w:pPr>
    </w:p>
    <w:p w:rsidR="005A0C98" w:rsidRPr="00F54DBB" w:rsidRDefault="005A0C98" w:rsidP="00A2156C">
      <w:pPr>
        <w:ind w:left="5040" w:firstLine="72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63516B" w:rsidRPr="00FD223A" w:rsidRDefault="0046196A" w:rsidP="00FD223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2B6C10" w:rsidRPr="00BB1386" w:rsidRDefault="00250308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Την</w:t>
      </w:r>
      <w:r w:rsidR="0061161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 αριθ. </w:t>
      </w:r>
      <w:r w:rsidR="00A2156C">
        <w:rPr>
          <w:rFonts w:ascii="Verdana" w:hAnsi="Verdana"/>
          <w:bCs/>
        </w:rPr>
        <w:t>Π-2</w:t>
      </w:r>
      <w:r w:rsidR="001D6E4C">
        <w:rPr>
          <w:rFonts w:ascii="Verdana" w:hAnsi="Verdana"/>
          <w:bCs/>
        </w:rPr>
        <w:t>/2019</w:t>
      </w:r>
      <w:r w:rsidR="00B2364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 - </w:t>
      </w:r>
      <w:r w:rsidR="00516355" w:rsidRPr="00BB1386">
        <w:rPr>
          <w:rFonts w:ascii="Verdana" w:hAnsi="Verdana"/>
          <w:bCs/>
        </w:rPr>
        <w:t>Τεχνική Έ</w:t>
      </w:r>
      <w:r w:rsidR="002B6C10" w:rsidRPr="00BB1386">
        <w:rPr>
          <w:rFonts w:ascii="Verdana" w:hAnsi="Verdana"/>
          <w:bCs/>
        </w:rPr>
        <w:t>κθεση</w:t>
      </w:r>
    </w:p>
    <w:p w:rsidR="00BB1386" w:rsidRDefault="008B065F" w:rsidP="00250308">
      <w:pPr>
        <w:ind w:firstLine="720"/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250308">
        <w:rPr>
          <w:rFonts w:ascii="Verdana" w:hAnsi="Verdana"/>
          <w:bCs/>
        </w:rPr>
        <w:t xml:space="preserve">ης Δ/νσης </w:t>
      </w:r>
      <w:r>
        <w:rPr>
          <w:rFonts w:ascii="Verdana" w:hAnsi="Verdana"/>
          <w:bCs/>
        </w:rPr>
        <w:t>Διοικητι</w:t>
      </w:r>
      <w:r w:rsidR="00470094">
        <w:rPr>
          <w:rFonts w:ascii="Verdana" w:hAnsi="Verdana"/>
          <w:bCs/>
        </w:rPr>
        <w:t xml:space="preserve">κών </w:t>
      </w:r>
      <w:r>
        <w:rPr>
          <w:rFonts w:ascii="Verdana" w:hAnsi="Verdana"/>
          <w:bCs/>
        </w:rPr>
        <w:t>Υπηρεσιών</w:t>
      </w:r>
      <w:r w:rsidR="00250308">
        <w:rPr>
          <w:rFonts w:ascii="Verdana" w:hAnsi="Verdana"/>
          <w:bCs/>
        </w:rPr>
        <w:t xml:space="preserve"> </w:t>
      </w:r>
      <w:r w:rsidR="002B6C10" w:rsidRPr="00F54DBB">
        <w:rPr>
          <w:rFonts w:ascii="Verdana" w:hAnsi="Verdana"/>
          <w:bCs/>
        </w:rPr>
        <w:t>του Δήμου Ξάνθης</w:t>
      </w:r>
      <w:r w:rsidR="005049FF">
        <w:rPr>
          <w:rFonts w:ascii="Verdana" w:hAnsi="Verdana"/>
          <w:bCs/>
        </w:rPr>
        <w:t>.</w:t>
      </w:r>
    </w:p>
    <w:p w:rsidR="00250308" w:rsidRDefault="00BB1386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Pr="00BB1386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sectPr w:rsidR="007E4EDB" w:rsidRPr="00BB1386" w:rsidSect="00FD223A">
      <w:pgSz w:w="12240" w:h="15840" w:code="1"/>
      <w:pgMar w:top="0" w:right="851" w:bottom="142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4A" w:rsidRDefault="0020444A" w:rsidP="006A2ADC">
      <w:r>
        <w:separator/>
      </w:r>
    </w:p>
  </w:endnote>
  <w:endnote w:type="continuationSeparator" w:id="0">
    <w:p w:rsidR="0020444A" w:rsidRDefault="0020444A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4A" w:rsidRDefault="0020444A" w:rsidP="006A2ADC">
      <w:r>
        <w:separator/>
      </w:r>
    </w:p>
  </w:footnote>
  <w:footnote w:type="continuationSeparator" w:id="0">
    <w:p w:rsidR="0020444A" w:rsidRDefault="0020444A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C98"/>
    <w:rsid w:val="0001441C"/>
    <w:rsid w:val="00027081"/>
    <w:rsid w:val="00044AD3"/>
    <w:rsid w:val="000829F2"/>
    <w:rsid w:val="00095B7C"/>
    <w:rsid w:val="000B270E"/>
    <w:rsid w:val="000B6F2C"/>
    <w:rsid w:val="000F3399"/>
    <w:rsid w:val="000F400B"/>
    <w:rsid w:val="00112580"/>
    <w:rsid w:val="001265FE"/>
    <w:rsid w:val="00126F56"/>
    <w:rsid w:val="00134F6D"/>
    <w:rsid w:val="00135860"/>
    <w:rsid w:val="00163637"/>
    <w:rsid w:val="0017534A"/>
    <w:rsid w:val="00175ED0"/>
    <w:rsid w:val="00186B05"/>
    <w:rsid w:val="00190EFE"/>
    <w:rsid w:val="00191DBF"/>
    <w:rsid w:val="00197194"/>
    <w:rsid w:val="001A4024"/>
    <w:rsid w:val="001C0DFB"/>
    <w:rsid w:val="001D6E4C"/>
    <w:rsid w:val="001F2C6F"/>
    <w:rsid w:val="001F3984"/>
    <w:rsid w:val="0020444A"/>
    <w:rsid w:val="00235802"/>
    <w:rsid w:val="00250308"/>
    <w:rsid w:val="00255AE7"/>
    <w:rsid w:val="00255C80"/>
    <w:rsid w:val="002A16F8"/>
    <w:rsid w:val="002B1F58"/>
    <w:rsid w:val="002B3A41"/>
    <w:rsid w:val="002B6C10"/>
    <w:rsid w:val="002E6D8B"/>
    <w:rsid w:val="002F2E5C"/>
    <w:rsid w:val="0030457A"/>
    <w:rsid w:val="00336E20"/>
    <w:rsid w:val="0034445D"/>
    <w:rsid w:val="00350AAE"/>
    <w:rsid w:val="003565D5"/>
    <w:rsid w:val="003577BC"/>
    <w:rsid w:val="00382240"/>
    <w:rsid w:val="00384188"/>
    <w:rsid w:val="00386AB6"/>
    <w:rsid w:val="003B5796"/>
    <w:rsid w:val="003D41F1"/>
    <w:rsid w:val="003D4A95"/>
    <w:rsid w:val="0040272B"/>
    <w:rsid w:val="00407DCC"/>
    <w:rsid w:val="0041556D"/>
    <w:rsid w:val="0041688F"/>
    <w:rsid w:val="00424EBB"/>
    <w:rsid w:val="00442B0C"/>
    <w:rsid w:val="00450010"/>
    <w:rsid w:val="0046196A"/>
    <w:rsid w:val="00470094"/>
    <w:rsid w:val="00483268"/>
    <w:rsid w:val="004B55FD"/>
    <w:rsid w:val="004C3A8F"/>
    <w:rsid w:val="004D6DCD"/>
    <w:rsid w:val="004E3F96"/>
    <w:rsid w:val="004E729C"/>
    <w:rsid w:val="005049FF"/>
    <w:rsid w:val="00516355"/>
    <w:rsid w:val="00520232"/>
    <w:rsid w:val="0052654E"/>
    <w:rsid w:val="00535D52"/>
    <w:rsid w:val="005558C5"/>
    <w:rsid w:val="0058294D"/>
    <w:rsid w:val="00595A7C"/>
    <w:rsid w:val="00597137"/>
    <w:rsid w:val="005A0C98"/>
    <w:rsid w:val="005B0EBD"/>
    <w:rsid w:val="005C6599"/>
    <w:rsid w:val="005D7389"/>
    <w:rsid w:val="005E4B11"/>
    <w:rsid w:val="00602750"/>
    <w:rsid w:val="0061161A"/>
    <w:rsid w:val="006163BC"/>
    <w:rsid w:val="0063516B"/>
    <w:rsid w:val="00652799"/>
    <w:rsid w:val="00665A65"/>
    <w:rsid w:val="006A2ADC"/>
    <w:rsid w:val="006B4A3C"/>
    <w:rsid w:val="006E1CF3"/>
    <w:rsid w:val="006E5B6F"/>
    <w:rsid w:val="007228EA"/>
    <w:rsid w:val="007252D5"/>
    <w:rsid w:val="00735C89"/>
    <w:rsid w:val="007562C5"/>
    <w:rsid w:val="00765020"/>
    <w:rsid w:val="007C56B0"/>
    <w:rsid w:val="007C72B8"/>
    <w:rsid w:val="007E4EDB"/>
    <w:rsid w:val="00807709"/>
    <w:rsid w:val="008167B2"/>
    <w:rsid w:val="00837E38"/>
    <w:rsid w:val="00873610"/>
    <w:rsid w:val="00876D0C"/>
    <w:rsid w:val="00887D12"/>
    <w:rsid w:val="008924B2"/>
    <w:rsid w:val="008A4253"/>
    <w:rsid w:val="008B065F"/>
    <w:rsid w:val="008C32C4"/>
    <w:rsid w:val="00911AA6"/>
    <w:rsid w:val="0092763A"/>
    <w:rsid w:val="009401BE"/>
    <w:rsid w:val="009412BB"/>
    <w:rsid w:val="009473AC"/>
    <w:rsid w:val="00956502"/>
    <w:rsid w:val="00973AD7"/>
    <w:rsid w:val="00997A60"/>
    <w:rsid w:val="009A4A28"/>
    <w:rsid w:val="009A529B"/>
    <w:rsid w:val="009B0077"/>
    <w:rsid w:val="009B39AC"/>
    <w:rsid w:val="009C1433"/>
    <w:rsid w:val="009D6AB6"/>
    <w:rsid w:val="00A044DE"/>
    <w:rsid w:val="00A057F6"/>
    <w:rsid w:val="00A2156C"/>
    <w:rsid w:val="00A26337"/>
    <w:rsid w:val="00A727FF"/>
    <w:rsid w:val="00AA1B0B"/>
    <w:rsid w:val="00AA6279"/>
    <w:rsid w:val="00AD24D5"/>
    <w:rsid w:val="00AD7B44"/>
    <w:rsid w:val="00AF27EC"/>
    <w:rsid w:val="00B06BE9"/>
    <w:rsid w:val="00B17D53"/>
    <w:rsid w:val="00B2364A"/>
    <w:rsid w:val="00B72D6D"/>
    <w:rsid w:val="00B76BB0"/>
    <w:rsid w:val="00BB1386"/>
    <w:rsid w:val="00BD4715"/>
    <w:rsid w:val="00C06647"/>
    <w:rsid w:val="00C26B37"/>
    <w:rsid w:val="00C26BCB"/>
    <w:rsid w:val="00C52566"/>
    <w:rsid w:val="00C534B4"/>
    <w:rsid w:val="00C55FD3"/>
    <w:rsid w:val="00C62C1D"/>
    <w:rsid w:val="00CC746E"/>
    <w:rsid w:val="00D01345"/>
    <w:rsid w:val="00D17447"/>
    <w:rsid w:val="00D31ADC"/>
    <w:rsid w:val="00D36C48"/>
    <w:rsid w:val="00D808D2"/>
    <w:rsid w:val="00D836FC"/>
    <w:rsid w:val="00D87D0F"/>
    <w:rsid w:val="00DB4D6F"/>
    <w:rsid w:val="00DD77E1"/>
    <w:rsid w:val="00DF06CD"/>
    <w:rsid w:val="00DF6B27"/>
    <w:rsid w:val="00E01227"/>
    <w:rsid w:val="00E21707"/>
    <w:rsid w:val="00E22CF8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F0753A"/>
    <w:rsid w:val="00F30C9D"/>
    <w:rsid w:val="00F54DBB"/>
    <w:rsid w:val="00F61FE2"/>
    <w:rsid w:val="00F638B0"/>
    <w:rsid w:val="00F66BD5"/>
    <w:rsid w:val="00F7249E"/>
    <w:rsid w:val="00FC01B1"/>
    <w:rsid w:val="00FD223A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570B3"/>
  <w15:docId w15:val="{05C8F96A-E1AB-48CB-A8EC-8DE183D2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697AE-A639-4E13-B8EA-52D66C5F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467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2017-01-24T11:20:00Z</cp:lastPrinted>
  <dcterms:created xsi:type="dcterms:W3CDTF">2017-01-25T06:32:00Z</dcterms:created>
  <dcterms:modified xsi:type="dcterms:W3CDTF">2019-02-28T12:19:00Z</dcterms:modified>
</cp:coreProperties>
</file>