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Ind w:w="108" w:type="dxa"/>
        <w:tblLook w:val="0000"/>
      </w:tblPr>
      <w:tblGrid>
        <w:gridCol w:w="5400"/>
        <w:gridCol w:w="4239"/>
      </w:tblGrid>
      <w:tr w:rsidR="00CE0528" w:rsidRPr="00050D38" w:rsidTr="00994028">
        <w:tblPrEx>
          <w:tblCellMar>
            <w:top w:w="0" w:type="dxa"/>
            <w:bottom w:w="0" w:type="dxa"/>
          </w:tblCellMar>
        </w:tblPrEx>
        <w:trPr>
          <w:trHeight w:val="1276"/>
        </w:trPr>
        <w:tc>
          <w:tcPr>
            <w:tcW w:w="5400" w:type="dxa"/>
          </w:tcPr>
          <w:p w:rsidR="00CE0528" w:rsidRPr="00CE0528" w:rsidRDefault="00CE0528" w:rsidP="009134E1">
            <w:pPr>
              <w:rPr>
                <w:b/>
                <w:bCs/>
                <w:i/>
                <w:iCs/>
              </w:rPr>
            </w:pPr>
            <w:r w:rsidRPr="00CE0528">
              <w:rPr>
                <w:b/>
                <w:bCs/>
                <w:i/>
                <w:iCs/>
              </w:rPr>
              <w:tab/>
            </w:r>
            <w:r w:rsidR="004D31D0">
              <w:rPr>
                <w:b/>
                <w:bCs/>
                <w:i/>
                <w:iCs/>
                <w:noProof/>
              </w:rPr>
              <w:drawing>
                <wp:inline distT="0" distB="0" distL="0" distR="0">
                  <wp:extent cx="581025" cy="590550"/>
                  <wp:effectExtent l="19050" t="0" r="9525" b="0"/>
                  <wp:docPr id="1" name="Εικόνα 1" descr="sumbol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mbola2"/>
                          <pic:cNvPicPr>
                            <a:picLocks noChangeAspect="1" noChangeArrowheads="1"/>
                          </pic:cNvPicPr>
                        </pic:nvPicPr>
                        <pic:blipFill>
                          <a:blip r:embed="rId7" cstate="print"/>
                          <a:srcRect/>
                          <a:stretch>
                            <a:fillRect/>
                          </a:stretch>
                        </pic:blipFill>
                        <pic:spPr bwMode="auto">
                          <a:xfrm>
                            <a:off x="0" y="0"/>
                            <a:ext cx="581025" cy="590550"/>
                          </a:xfrm>
                          <a:prstGeom prst="rect">
                            <a:avLst/>
                          </a:prstGeom>
                          <a:noFill/>
                          <a:ln w="9525">
                            <a:noFill/>
                            <a:miter lim="800000"/>
                            <a:headEnd/>
                            <a:tailEnd/>
                          </a:ln>
                        </pic:spPr>
                      </pic:pic>
                    </a:graphicData>
                  </a:graphic>
                </wp:inline>
              </w:drawing>
            </w:r>
          </w:p>
          <w:p w:rsidR="00CE0528" w:rsidRPr="00050D38" w:rsidRDefault="00CE0528" w:rsidP="009134E1">
            <w:pPr>
              <w:rPr>
                <w:bCs/>
                <w:iCs/>
              </w:rPr>
            </w:pPr>
            <w:r w:rsidRPr="00050D38">
              <w:rPr>
                <w:bCs/>
                <w:iCs/>
              </w:rPr>
              <w:t xml:space="preserve">ΕΛΛΗΝΙΚΗ ΔΗΜΟΚΡΑΤΙΑ </w:t>
            </w:r>
          </w:p>
          <w:p w:rsidR="00CE0528" w:rsidRPr="00050D38" w:rsidRDefault="00CE0528" w:rsidP="009134E1">
            <w:pPr>
              <w:rPr>
                <w:bCs/>
                <w:iCs/>
              </w:rPr>
            </w:pPr>
            <w:r w:rsidRPr="00050D38">
              <w:rPr>
                <w:bCs/>
                <w:iCs/>
              </w:rPr>
              <w:t xml:space="preserve">ΝΟΜΟΣ ΞΑΝΘΗΣ </w:t>
            </w:r>
            <w:r w:rsidRPr="00050D38">
              <w:rPr>
                <w:bCs/>
                <w:iCs/>
              </w:rPr>
              <w:tab/>
            </w:r>
            <w:r w:rsidRPr="00050D38">
              <w:rPr>
                <w:bCs/>
                <w:iCs/>
              </w:rPr>
              <w:tab/>
            </w:r>
            <w:r w:rsidRPr="00050D38">
              <w:rPr>
                <w:bCs/>
                <w:iCs/>
              </w:rPr>
              <w:tab/>
            </w:r>
            <w:r w:rsidRPr="00050D38">
              <w:rPr>
                <w:bCs/>
                <w:iCs/>
              </w:rPr>
              <w:tab/>
            </w:r>
          </w:p>
          <w:p w:rsidR="00CE0528" w:rsidRPr="00050D38" w:rsidRDefault="00CE0528" w:rsidP="009134E1">
            <w:pPr>
              <w:rPr>
                <w:bCs/>
                <w:iCs/>
              </w:rPr>
            </w:pPr>
            <w:r w:rsidRPr="00050D38">
              <w:rPr>
                <w:bCs/>
                <w:iCs/>
              </w:rPr>
              <w:t>ΔΗΜΟΣ ΞΑΝΘΗΣ</w:t>
            </w:r>
          </w:p>
          <w:p w:rsidR="00994028" w:rsidRPr="00AC1152" w:rsidRDefault="00CE0528" w:rsidP="009134E1">
            <w:pPr>
              <w:rPr>
                <w:bCs/>
                <w:iCs/>
              </w:rPr>
            </w:pPr>
            <w:r w:rsidRPr="00050D38">
              <w:rPr>
                <w:bCs/>
                <w:iCs/>
              </w:rPr>
              <w:t>Δ/</w:t>
            </w:r>
            <w:r w:rsidRPr="00AC1152">
              <w:rPr>
                <w:bCs/>
                <w:iCs/>
              </w:rPr>
              <w:t xml:space="preserve">ΝΣΗ </w:t>
            </w:r>
            <w:r w:rsidR="00994028" w:rsidRPr="00AC1152">
              <w:rPr>
                <w:bCs/>
                <w:iCs/>
              </w:rPr>
              <w:t xml:space="preserve">ΠΕΡΙΒΑΛΛΟΝΤΟΣ &amp; </w:t>
            </w:r>
          </w:p>
          <w:p w:rsidR="00CE0528" w:rsidRPr="00AC1152" w:rsidRDefault="00994028" w:rsidP="009134E1">
            <w:pPr>
              <w:rPr>
                <w:bCs/>
                <w:iCs/>
              </w:rPr>
            </w:pPr>
            <w:r w:rsidRPr="00AC1152">
              <w:rPr>
                <w:bCs/>
                <w:iCs/>
              </w:rPr>
              <w:t>ΠΟΙΟΤΗΤΑΣ ΖΩΗΣ</w:t>
            </w:r>
          </w:p>
          <w:p w:rsidR="00CE0528" w:rsidRPr="00F8363B" w:rsidRDefault="00CE0528" w:rsidP="00AC1152">
            <w:pPr>
              <w:widowControl w:val="0"/>
              <w:autoSpaceDE w:val="0"/>
              <w:autoSpaceDN w:val="0"/>
              <w:adjustRightInd w:val="0"/>
            </w:pPr>
            <w:r w:rsidRPr="00AC1152">
              <w:t>Αρ</w:t>
            </w:r>
            <w:r w:rsidR="00994028" w:rsidRPr="00AC1152">
              <w:t>.</w:t>
            </w:r>
            <w:r w:rsidR="00AC1152" w:rsidRPr="00AC1152">
              <w:t xml:space="preserve"> Μελέτης:  Π14</w:t>
            </w:r>
            <w:r w:rsidRPr="00AC1152">
              <w:t>/</w:t>
            </w:r>
            <w:r w:rsidR="00AC1152" w:rsidRPr="00AC1152">
              <w:t>20</w:t>
            </w:r>
            <w:r w:rsidRPr="00AC1152">
              <w:t>18</w:t>
            </w:r>
          </w:p>
        </w:tc>
        <w:tc>
          <w:tcPr>
            <w:tcW w:w="4239" w:type="dxa"/>
          </w:tcPr>
          <w:p w:rsidR="00CE0528" w:rsidRPr="00CE0528" w:rsidRDefault="00CE0528" w:rsidP="009134E1">
            <w:pPr>
              <w:pStyle w:val="a3"/>
              <w:ind w:left="0" w:firstLine="0"/>
            </w:pPr>
          </w:p>
          <w:p w:rsidR="00CE0528" w:rsidRPr="00CE0528" w:rsidRDefault="00CE0528" w:rsidP="009134E1">
            <w:pPr>
              <w:pStyle w:val="a3"/>
              <w:ind w:left="0" w:firstLine="0"/>
            </w:pPr>
          </w:p>
          <w:p w:rsidR="00CE0528" w:rsidRPr="00CE0528" w:rsidRDefault="00CE0528" w:rsidP="009134E1">
            <w:pPr>
              <w:pStyle w:val="a3"/>
              <w:ind w:left="0" w:firstLine="0"/>
            </w:pPr>
          </w:p>
          <w:p w:rsidR="00994028" w:rsidRDefault="006D7C3F" w:rsidP="009134E1">
            <w:pPr>
              <w:widowControl w:val="0"/>
              <w:autoSpaceDE w:val="0"/>
              <w:autoSpaceDN w:val="0"/>
              <w:adjustRightInd w:val="0"/>
            </w:pPr>
            <w:r>
              <w:t xml:space="preserve">ΤΙΤΛΟΣ: </w:t>
            </w:r>
          </w:p>
          <w:p w:rsidR="00CE0528" w:rsidRPr="00050D38" w:rsidRDefault="00CE0528" w:rsidP="009134E1">
            <w:pPr>
              <w:widowControl w:val="0"/>
              <w:autoSpaceDE w:val="0"/>
              <w:autoSpaceDN w:val="0"/>
              <w:adjustRightInd w:val="0"/>
            </w:pPr>
            <w:r>
              <w:t>«</w:t>
            </w:r>
            <w:r w:rsidR="006D7C3F">
              <w:t>Προμήθεια α</w:t>
            </w:r>
            <w:r w:rsidR="001931E9">
              <w:t>νοξείδωτου αλατοδιανομέα</w:t>
            </w:r>
            <w:r w:rsidR="00C01AC1">
              <w:t xml:space="preserve"> χωρητικότητας 2,5</w:t>
            </w:r>
            <w:r w:rsidR="00C01AC1">
              <w:rPr>
                <w:lang w:val="en-US"/>
              </w:rPr>
              <w:t>m</w:t>
            </w:r>
            <w:r w:rsidR="00C01AC1" w:rsidRPr="00C01AC1">
              <w:t>3</w:t>
            </w:r>
            <w:r>
              <w:t>»</w:t>
            </w:r>
            <w:r w:rsidRPr="00050D38">
              <w:t xml:space="preserve"> </w:t>
            </w:r>
          </w:p>
          <w:p w:rsidR="00994028" w:rsidRDefault="00994028" w:rsidP="009134E1">
            <w:pPr>
              <w:widowControl w:val="0"/>
              <w:autoSpaceDE w:val="0"/>
              <w:autoSpaceDN w:val="0"/>
              <w:adjustRightInd w:val="0"/>
            </w:pPr>
          </w:p>
          <w:p w:rsidR="00CE0528" w:rsidRPr="00050D38" w:rsidRDefault="00C01AC1" w:rsidP="009134E1">
            <w:pPr>
              <w:widowControl w:val="0"/>
              <w:autoSpaceDE w:val="0"/>
              <w:autoSpaceDN w:val="0"/>
              <w:adjustRightInd w:val="0"/>
            </w:pPr>
            <w:r>
              <w:t>Κ.Α.Ε. :   02.30.7131</w:t>
            </w:r>
          </w:p>
        </w:tc>
      </w:tr>
    </w:tbl>
    <w:p w:rsidR="003D6A8A" w:rsidRDefault="003D6A8A">
      <w:pPr>
        <w:widowControl w:val="0"/>
        <w:autoSpaceDE w:val="0"/>
        <w:autoSpaceDN w:val="0"/>
        <w:adjustRightInd w:val="0"/>
      </w:pPr>
    </w:p>
    <w:p w:rsidR="00CE0528" w:rsidRPr="007D732F" w:rsidRDefault="00CE0528">
      <w:pPr>
        <w:widowControl w:val="0"/>
        <w:autoSpaceDE w:val="0"/>
        <w:autoSpaceDN w:val="0"/>
        <w:adjustRightInd w:val="0"/>
      </w:pPr>
    </w:p>
    <w:p w:rsidR="003D6A8A" w:rsidRPr="00F60A3A" w:rsidRDefault="00CE0528">
      <w:pPr>
        <w:pStyle w:val="1"/>
        <w:rPr>
          <w:sz w:val="28"/>
          <w:szCs w:val="28"/>
        </w:rPr>
      </w:pPr>
      <w:r w:rsidRPr="00F60A3A">
        <w:rPr>
          <w:sz w:val="28"/>
          <w:szCs w:val="28"/>
        </w:rPr>
        <w:t xml:space="preserve">Ι.  </w:t>
      </w:r>
      <w:r w:rsidR="003D6A8A" w:rsidRPr="00F60A3A">
        <w:rPr>
          <w:sz w:val="28"/>
          <w:szCs w:val="28"/>
        </w:rPr>
        <w:t>Τ Ε Χ Ν Ι Κ Η   Ε Κ Θ Ε Σ Η</w:t>
      </w:r>
    </w:p>
    <w:p w:rsidR="003D6A8A" w:rsidRPr="007D732F" w:rsidRDefault="003D6A8A">
      <w:pPr>
        <w:widowControl w:val="0"/>
        <w:autoSpaceDE w:val="0"/>
        <w:autoSpaceDN w:val="0"/>
        <w:adjustRightInd w:val="0"/>
      </w:pPr>
    </w:p>
    <w:p w:rsidR="003D6A8A" w:rsidRPr="007D732F" w:rsidRDefault="003D6A8A" w:rsidP="00083D5E">
      <w:pPr>
        <w:widowControl w:val="0"/>
        <w:autoSpaceDE w:val="0"/>
        <w:autoSpaceDN w:val="0"/>
        <w:adjustRightInd w:val="0"/>
        <w:ind w:firstLine="720"/>
        <w:jc w:val="both"/>
      </w:pPr>
      <w:r w:rsidRPr="007D732F">
        <w:t xml:space="preserve">Η παρούσα μελέτη αφορά την προμήθεια </w:t>
      </w:r>
      <w:r w:rsidR="00C01AC1">
        <w:t xml:space="preserve">ανοξείδωτου αλατοδιανομέα χωρητικότητας 2,5 </w:t>
      </w:r>
      <w:r w:rsidR="00C01AC1">
        <w:rPr>
          <w:lang w:val="en-US"/>
        </w:rPr>
        <w:t>m</w:t>
      </w:r>
      <w:r w:rsidR="00C01AC1" w:rsidRPr="00C01AC1">
        <w:t xml:space="preserve">3 </w:t>
      </w:r>
      <w:r w:rsidR="00C01AC1">
        <w:t>ο οποίος θα τοποθετηθεί σε υπάρχον μηχάνημα έργου προκειμένου να αυξηθεί η δυνατότητα αποχιονισμού του οδικού</w:t>
      </w:r>
      <w:r w:rsidR="00B57B60">
        <w:t xml:space="preserve"> δικτύου</w:t>
      </w:r>
      <w:r w:rsidRPr="007D732F">
        <w:t>.</w:t>
      </w:r>
    </w:p>
    <w:p w:rsidR="0074667B" w:rsidRPr="007D732F" w:rsidRDefault="0074667B" w:rsidP="0074667B">
      <w:pPr>
        <w:widowControl w:val="0"/>
        <w:autoSpaceDE w:val="0"/>
        <w:autoSpaceDN w:val="0"/>
        <w:adjustRightInd w:val="0"/>
        <w:ind w:firstLine="720"/>
        <w:jc w:val="both"/>
      </w:pPr>
      <w:r w:rsidRPr="007D732F">
        <w:t>Ο ενδεικτικός προϋπολογισμός του έρ</w:t>
      </w:r>
      <w:r>
        <w:t>γου ανέρ</w:t>
      </w:r>
      <w:r w:rsidR="009D43CE">
        <w:t xml:space="preserve">χεται στο ποσό των </w:t>
      </w:r>
      <w:r w:rsidR="00CE0528">
        <w:t>ΕΙΚΟΣΙ ΤΕΣΣΑ</w:t>
      </w:r>
      <w:r w:rsidR="00C01AC1">
        <w:t>ΡΩΝ ΧΙΛΙΑΔΩΝ ΠΕΝΤΑΚΟΣΙΩΝ</w:t>
      </w:r>
      <w:r w:rsidR="00260A68">
        <w:t xml:space="preserve"> ΤΡΙΆΝΤΑ ΕΝΝΕΑ</w:t>
      </w:r>
      <w:r w:rsidR="00CE0528">
        <w:t xml:space="preserve"> </w:t>
      </w:r>
      <w:r w:rsidRPr="007D732F">
        <w:t>ΕΥΡΩ &amp;</w:t>
      </w:r>
      <w:r w:rsidR="00C01AC1">
        <w:t xml:space="preserve"> ΕΞΗΝΤΑ</w:t>
      </w:r>
      <w:r w:rsidR="00773E6A">
        <w:t xml:space="preserve"> </w:t>
      </w:r>
      <w:r w:rsidRPr="007D732F">
        <w:t xml:space="preserve">ΛΕΠΤΩΝ </w:t>
      </w:r>
      <w:r w:rsidR="00CE0528">
        <w:t>(24</w:t>
      </w:r>
      <w:r w:rsidRPr="007D732F">
        <w:t>.</w:t>
      </w:r>
      <w:r w:rsidR="00C01AC1">
        <w:t>539</w:t>
      </w:r>
      <w:r w:rsidRPr="007D732F">
        <w:t>,</w:t>
      </w:r>
      <w:r w:rsidR="00C01AC1">
        <w:t>60</w:t>
      </w:r>
      <w:r w:rsidR="00CE0528">
        <w:t>€</w:t>
      </w:r>
      <w:r w:rsidRPr="007D732F">
        <w:t>) με Φ.Π.Α.</w:t>
      </w:r>
    </w:p>
    <w:p w:rsidR="003D6A8A" w:rsidRDefault="00CE0528" w:rsidP="00CE0528">
      <w:pPr>
        <w:widowControl w:val="0"/>
        <w:autoSpaceDE w:val="0"/>
        <w:autoSpaceDN w:val="0"/>
        <w:adjustRightInd w:val="0"/>
        <w:ind w:firstLine="720"/>
        <w:jc w:val="both"/>
      </w:pPr>
      <w:r w:rsidRPr="00CE0528">
        <w:t>Οι νόμιμες κρατήσεις βαρύνουν τον ανάδοχο και η χρηματοδότησή του θα γίνει από Δημοτικούς πόρους σε βάρος του κωδι</w:t>
      </w:r>
      <w:r w:rsidR="00B57B60">
        <w:t>κού 02.30.7131</w:t>
      </w:r>
      <w:r>
        <w:t xml:space="preserve"> του έτους 2018</w:t>
      </w:r>
      <w:r w:rsidRPr="00CE0528">
        <w:t>. Η προμήθεια θα γίνει με «απευθείας ανάθεση», σύμφωνα με τις διατάξεις του Ν. 4412/2016 (ΦΕΚ 147/08.08.2016 τεύχος Α΄).</w:t>
      </w:r>
    </w:p>
    <w:p w:rsidR="00201CF9" w:rsidRPr="007D732F" w:rsidRDefault="00201CF9" w:rsidP="00CE0528">
      <w:pPr>
        <w:widowControl w:val="0"/>
        <w:autoSpaceDE w:val="0"/>
        <w:autoSpaceDN w:val="0"/>
        <w:adjustRightInd w:val="0"/>
        <w:ind w:firstLine="720"/>
        <w:jc w:val="both"/>
      </w:pPr>
    </w:p>
    <w:p w:rsidR="00B57B60" w:rsidRPr="00F60A3A" w:rsidRDefault="00B57B60" w:rsidP="00B57B60">
      <w:pPr>
        <w:widowControl w:val="0"/>
        <w:autoSpaceDE w:val="0"/>
        <w:autoSpaceDN w:val="0"/>
        <w:adjustRightInd w:val="0"/>
        <w:jc w:val="center"/>
        <w:rPr>
          <w:b/>
          <w:sz w:val="28"/>
          <w:szCs w:val="28"/>
          <w:u w:val="single"/>
        </w:rPr>
      </w:pPr>
      <w:r w:rsidRPr="00F60A3A">
        <w:rPr>
          <w:b/>
          <w:sz w:val="28"/>
          <w:szCs w:val="28"/>
          <w:u w:val="single"/>
        </w:rPr>
        <w:t>ΙΙ.  ΤΕΧΝΙΚΕΣ ΠΡΟΔΙΑΓΡΑΦΕΣ</w:t>
      </w:r>
    </w:p>
    <w:p w:rsidR="00B57B60" w:rsidRDefault="00B57B60" w:rsidP="00B57B60">
      <w:pPr>
        <w:widowControl w:val="0"/>
        <w:autoSpaceDE w:val="0"/>
        <w:autoSpaceDN w:val="0"/>
        <w:adjustRightInd w:val="0"/>
        <w:jc w:val="both"/>
        <w:rPr>
          <w:b/>
          <w:u w:val="single"/>
        </w:rPr>
      </w:pPr>
    </w:p>
    <w:p w:rsidR="00B57B60" w:rsidRPr="00B57B60" w:rsidRDefault="00B57B60" w:rsidP="00B57B60">
      <w:pPr>
        <w:widowControl w:val="0"/>
        <w:autoSpaceDE w:val="0"/>
        <w:autoSpaceDN w:val="0"/>
        <w:adjustRightInd w:val="0"/>
        <w:ind w:firstLine="720"/>
        <w:jc w:val="both"/>
      </w:pPr>
      <w:r w:rsidRPr="00B57B60">
        <w:t>Το προς προμήθεια μηχάνημα προορί</w:t>
      </w:r>
      <w:r w:rsidR="008256F8">
        <w:t>ζεται για τις ανάγκες του Δήμου.</w:t>
      </w:r>
      <w:r w:rsidRPr="00B57B60">
        <w:t xml:space="preserve"> Τα παρακάτω αναφερόμενα στοιχεία είτε αριθμητικά είτε με την έννοια της διαθεσιμότητας συστημάτων χωρίζονται σε δύο κατηγορίες: Αυτά που έχουν την σημασία της ελάχιστης απαίτησης </w:t>
      </w:r>
      <w:r w:rsidR="008256F8">
        <w:t>ή</w:t>
      </w:r>
      <w:r w:rsidRPr="00B57B60">
        <w:t xml:space="preserve"> της μέγιστης επιτρεπτής τιμής κάποιου μεγέθους &amp; μη εκπλήρωση η διαθεσιμότητά τους αποτελούν κριτήριο απόρριψης προσφοράς με συνέπεια να μην εξετάζεται καθόλου η οικονομική προσφορά</w:t>
      </w:r>
      <w:r w:rsidR="008256F8">
        <w:t>.</w:t>
      </w:r>
      <w:r w:rsidRPr="00B57B60">
        <w:t xml:space="preserve"> Αυτά που η διαθεσιμότητά τους είναι προτίμηση ή επιθυμία της υπηρεσίας και η ύπαρξη τους ή η λειτουργική κατάσταση και ο βαθμός τεχνολογικής  εξέλιξης και η ποιότητα τους, προσθέτουν βαθμούς στην τεχνική αξιολόγηση. Όπου αναφέρεται περίπου η απόκλιση δεν πρέπει να είναι μεγαλύτερη από +/- 5%</w:t>
      </w:r>
    </w:p>
    <w:p w:rsidR="00B57B60" w:rsidRPr="00B57B60" w:rsidRDefault="00B57B60" w:rsidP="00B57B60">
      <w:pPr>
        <w:jc w:val="both"/>
      </w:pPr>
      <w:r w:rsidRPr="00B57B60">
        <w:t>Τα κριτήρια αξιολόγησης / τεχνικής βαθμολόγησης των προσφορών αντιστοιχούν στις παρακάτω απαιτήσεις :</w:t>
      </w:r>
    </w:p>
    <w:p w:rsidR="00B57B60" w:rsidRPr="00B57B60" w:rsidRDefault="00B57B60" w:rsidP="00B57B60">
      <w:pPr>
        <w:jc w:val="both"/>
      </w:pPr>
    </w:p>
    <w:p w:rsidR="00B57B60" w:rsidRPr="00B57B60" w:rsidRDefault="00B57B60" w:rsidP="00B57B60">
      <w:pPr>
        <w:jc w:val="both"/>
        <w:rPr>
          <w:b/>
          <w:u w:val="single"/>
        </w:rPr>
      </w:pPr>
      <w:r w:rsidRPr="00B57B60">
        <w:rPr>
          <w:b/>
          <w:u w:val="single"/>
        </w:rPr>
        <w:t>ΓΕΝΙΚΑ</w:t>
      </w:r>
    </w:p>
    <w:p w:rsidR="00B57B60" w:rsidRPr="00B57B60" w:rsidRDefault="00B57B60" w:rsidP="00B57B60">
      <w:pPr>
        <w:jc w:val="both"/>
        <w:rPr>
          <w:b/>
        </w:rPr>
      </w:pPr>
    </w:p>
    <w:p w:rsidR="00B57B60" w:rsidRPr="00B57B60" w:rsidRDefault="00B57B60" w:rsidP="00B57B60">
      <w:pPr>
        <w:ind w:firstLine="720"/>
        <w:jc w:val="both"/>
      </w:pPr>
      <w:r w:rsidRPr="00B57B60">
        <w:t>Ο αλατο</w:t>
      </w:r>
      <w:r w:rsidR="008256F8">
        <w:t>διανομέας πρέπει να τοποθετείτε</w:t>
      </w:r>
      <w:r w:rsidRPr="00B57B60">
        <w:t xml:space="preserve"> επί της κιβωτάμαξας του οχήματος και να ασφαλίζεται με ειδικές, ενισχυμένες διατάξεις.</w:t>
      </w:r>
    </w:p>
    <w:p w:rsidR="00B57B60" w:rsidRPr="00B57B60" w:rsidRDefault="00B57B60" w:rsidP="00B57B60">
      <w:pPr>
        <w:jc w:val="both"/>
      </w:pPr>
    </w:p>
    <w:p w:rsidR="00B57B60" w:rsidRPr="00B57B60" w:rsidRDefault="00B57B60" w:rsidP="00B57B60">
      <w:pPr>
        <w:jc w:val="both"/>
        <w:rPr>
          <w:b/>
          <w:u w:val="single"/>
        </w:rPr>
      </w:pPr>
      <w:r w:rsidRPr="00B57B60">
        <w:rPr>
          <w:b/>
          <w:u w:val="single"/>
        </w:rPr>
        <w:t>ΠΛΑΙΣΙΟ</w:t>
      </w:r>
    </w:p>
    <w:p w:rsidR="00B57B60" w:rsidRPr="00B57B60" w:rsidRDefault="00B57B60" w:rsidP="00B57B60">
      <w:pPr>
        <w:jc w:val="both"/>
        <w:rPr>
          <w:b/>
        </w:rPr>
      </w:pPr>
    </w:p>
    <w:p w:rsidR="00B57B60" w:rsidRPr="00B57B60" w:rsidRDefault="00B57B60" w:rsidP="00B57B60">
      <w:pPr>
        <w:ind w:firstLine="720"/>
        <w:jc w:val="both"/>
      </w:pPr>
      <w:r w:rsidRPr="00B57B60">
        <w:t>Ο αλατοδιανομέας πρέπει να διαθέτει ανεξάρτητο πλαίσιο από ενισχυμένο χάλυβα στο οποίο θα τοποθετείται το δοχείο, το σύστημα διασκορπισμού και το υδραυλικό σύστημα.</w:t>
      </w:r>
    </w:p>
    <w:p w:rsidR="00B57B60" w:rsidRDefault="00B57B60" w:rsidP="00B57B60">
      <w:pPr>
        <w:jc w:val="both"/>
      </w:pPr>
    </w:p>
    <w:p w:rsidR="00B57B60" w:rsidRPr="00B57B60" w:rsidRDefault="00B57B60" w:rsidP="00B57B60">
      <w:pPr>
        <w:jc w:val="both"/>
        <w:rPr>
          <w:b/>
          <w:u w:val="single"/>
        </w:rPr>
      </w:pPr>
      <w:r w:rsidRPr="00B57B60">
        <w:rPr>
          <w:b/>
          <w:u w:val="single"/>
        </w:rPr>
        <w:t>ΔΟΧΕΙΟ</w:t>
      </w:r>
    </w:p>
    <w:p w:rsidR="00B57B60" w:rsidRPr="00B57B60" w:rsidRDefault="00B57B60" w:rsidP="00B57B60">
      <w:pPr>
        <w:jc w:val="both"/>
      </w:pPr>
    </w:p>
    <w:p w:rsidR="00B57B60" w:rsidRPr="00B57B60" w:rsidRDefault="00B57B60" w:rsidP="00B57B60">
      <w:pPr>
        <w:ind w:firstLine="720"/>
        <w:jc w:val="both"/>
      </w:pPr>
      <w:r w:rsidRPr="00B57B60">
        <w:t xml:space="preserve">Το δοχείο θα πρέπει να αποτελείται από τρία ανεξάρτητα τμήματα (δοχείο, σύστημα τροφοδοσίας και σύστημα εκροής). Το σύστημα εκροής πρέπει να είναι βιδωμένο επί του δοχείου. Ο αλατοδιανομέας πρέπει να είναι κατασκευασμένος εξ’ ολοκλήρου από ανοξείδωτο χάλυβα έτσι ώστε να διαθέτει αυξημένη προστασία έναντι διάβρωσης. Η χωρητικότητα του </w:t>
      </w:r>
      <w:r w:rsidRPr="00B57B60">
        <w:lastRenderedPageBreak/>
        <w:t xml:space="preserve">δοχείου πρέπει να είναι τουλάχιστον 2,5 </w:t>
      </w:r>
      <w:r w:rsidRPr="00B57B60">
        <w:rPr>
          <w:lang w:val="en-US"/>
        </w:rPr>
        <w:t>m</w:t>
      </w:r>
      <w:r w:rsidRPr="00B57B60">
        <w:t xml:space="preserve">3. Επίσης πρέπει να διαθέτει προστατευτικό κάλυμμα με μηχανισμό για το άνοιγμα – κλείσιμο. Το μήκος της χοάνης πρέπει να καλύπτει το μεγαλύτερο τμήμα της επιφάνειας της κιβωτάμαξας. Ο απαιτούμενος χώρος τοποθέτησης του αλατοδιανομέα δεν πρέπει να είναι μεγαλύτερος από 2200 </w:t>
      </w:r>
      <w:r w:rsidRPr="00B57B60">
        <w:rPr>
          <w:lang w:val="en-US"/>
        </w:rPr>
        <w:t>mm</w:t>
      </w:r>
      <w:r w:rsidRPr="00B57B60">
        <w:t xml:space="preserve">. </w:t>
      </w:r>
    </w:p>
    <w:p w:rsidR="00B57B60" w:rsidRPr="00B57B60" w:rsidRDefault="00B57B60" w:rsidP="00B57B60">
      <w:pPr>
        <w:jc w:val="both"/>
        <w:rPr>
          <w:b/>
        </w:rPr>
      </w:pPr>
    </w:p>
    <w:p w:rsidR="00B57B60" w:rsidRPr="00B57B60" w:rsidRDefault="00B57B60" w:rsidP="00B57B60">
      <w:pPr>
        <w:jc w:val="both"/>
        <w:rPr>
          <w:b/>
          <w:u w:val="single"/>
        </w:rPr>
      </w:pPr>
      <w:r w:rsidRPr="00B57B60">
        <w:rPr>
          <w:b/>
          <w:u w:val="single"/>
        </w:rPr>
        <w:t>ΣΥΣΤΗΜΑ ΤΡΟΦΟΔΟΣΙΑΣ ΚΑΙ ΡΥΘΜΙΣΗΣ ΠΟΣΟΤΗΤΑΣ</w:t>
      </w:r>
    </w:p>
    <w:p w:rsidR="00B57B60" w:rsidRPr="00B57B60" w:rsidRDefault="00B57B60" w:rsidP="00B57B60">
      <w:pPr>
        <w:jc w:val="both"/>
      </w:pPr>
    </w:p>
    <w:p w:rsidR="00B57B60" w:rsidRPr="00B57B60" w:rsidRDefault="00B57B60" w:rsidP="00B57B60">
      <w:pPr>
        <w:ind w:firstLine="720"/>
        <w:jc w:val="both"/>
      </w:pPr>
      <w:r w:rsidRPr="00B57B60">
        <w:t xml:space="preserve">Το σύστημα τροφοδοσίας και ρύθμισης ποσότητας πρέπει να αποτελείται από ανοξείδωτη καδένα (επί ποινή αποκλεισμού). Η μετάδοση κίνησης στην καδένα πρέπει να γίνεται με υδραυλικό κινητήρα. Το σύστημα ρύθμισης ποσότητας πρέπει να επιτρέπει την πλήρη εκκένωση εν στάση του δοχείου αλλά και την ρύθμιση της ποσότητας και διαμέτρου διασκορπισμού.  </w:t>
      </w:r>
    </w:p>
    <w:p w:rsidR="00B57B60" w:rsidRPr="00B57B60" w:rsidRDefault="00B57B60" w:rsidP="00B57B60">
      <w:pPr>
        <w:jc w:val="both"/>
        <w:rPr>
          <w:b/>
        </w:rPr>
      </w:pPr>
    </w:p>
    <w:p w:rsidR="00B57B60" w:rsidRPr="00B57B60" w:rsidRDefault="00B57B60" w:rsidP="00B57B60">
      <w:pPr>
        <w:jc w:val="both"/>
        <w:rPr>
          <w:b/>
          <w:u w:val="single"/>
        </w:rPr>
      </w:pPr>
      <w:r w:rsidRPr="00B57B60">
        <w:rPr>
          <w:b/>
          <w:u w:val="single"/>
        </w:rPr>
        <w:t>ΣΥΣΤΗΜΑ ΡΥΘΜΙΣΗΣ</w:t>
      </w:r>
    </w:p>
    <w:p w:rsidR="00B57B60" w:rsidRPr="00B57B60" w:rsidRDefault="00B57B60" w:rsidP="00B57B60">
      <w:pPr>
        <w:jc w:val="both"/>
      </w:pPr>
    </w:p>
    <w:p w:rsidR="00B57B60" w:rsidRPr="00B57B60" w:rsidRDefault="00B57B60" w:rsidP="00B57B60">
      <w:pPr>
        <w:ind w:firstLine="720"/>
        <w:jc w:val="both"/>
      </w:pPr>
      <w:r w:rsidRPr="00B57B60">
        <w:t xml:space="preserve">Η ρύθμιση της ποσότητας θα πρέπει να γίνεται αυτόματα και να είναι σταθερή ανεξάρτητα από την ταχύτητα του οχήματος. Για τον λόγο αυτό ο αλατοδιανομέας θα είναι εξοπλισμένος με αισθητήρα ταχύτητας </w:t>
      </w:r>
      <w:r w:rsidRPr="00B57B60">
        <w:rPr>
          <w:lang w:val="en-US"/>
        </w:rPr>
        <w:t>GPS</w:t>
      </w:r>
      <w:r w:rsidRPr="00B57B60">
        <w:t>.</w:t>
      </w:r>
    </w:p>
    <w:p w:rsidR="00B57B60" w:rsidRPr="00B57B60" w:rsidRDefault="00B57B60" w:rsidP="00B57B60">
      <w:pPr>
        <w:jc w:val="both"/>
      </w:pPr>
    </w:p>
    <w:p w:rsidR="00B57B60" w:rsidRPr="00B57B60" w:rsidRDefault="00B57B60" w:rsidP="00B57B60">
      <w:pPr>
        <w:jc w:val="both"/>
        <w:rPr>
          <w:b/>
          <w:u w:val="single"/>
        </w:rPr>
      </w:pPr>
      <w:r w:rsidRPr="00B57B60">
        <w:rPr>
          <w:b/>
          <w:u w:val="single"/>
        </w:rPr>
        <w:t>ΜΕΤΑΔΟΣΗ ΚΙΝΗΣΗΣ</w:t>
      </w:r>
    </w:p>
    <w:p w:rsidR="00B57B60" w:rsidRPr="00B57B60" w:rsidRDefault="00B57B60" w:rsidP="00B57B60">
      <w:pPr>
        <w:jc w:val="both"/>
      </w:pPr>
    </w:p>
    <w:p w:rsidR="00B57B60" w:rsidRPr="00B57B60" w:rsidRDefault="00B57B60" w:rsidP="00B57B60">
      <w:pPr>
        <w:ind w:firstLine="720"/>
        <w:jc w:val="both"/>
      </w:pPr>
      <w:r w:rsidRPr="00B57B60">
        <w:t xml:space="preserve">Η μετάδοση κίνησης στο υδραυλικό σύστημα πρέπει να γίνεται από το υδραυλικό κύκλωμα του οχήματος. </w:t>
      </w:r>
    </w:p>
    <w:p w:rsidR="00B57B60" w:rsidRPr="00B57B60" w:rsidRDefault="00B57B60" w:rsidP="00B57B60">
      <w:pPr>
        <w:jc w:val="both"/>
      </w:pPr>
    </w:p>
    <w:p w:rsidR="00B57B60" w:rsidRPr="00B57B60" w:rsidRDefault="00B57B60" w:rsidP="00B57B60">
      <w:pPr>
        <w:jc w:val="both"/>
        <w:rPr>
          <w:b/>
          <w:u w:val="single"/>
        </w:rPr>
      </w:pPr>
      <w:r w:rsidRPr="00B57B60">
        <w:rPr>
          <w:b/>
          <w:u w:val="single"/>
        </w:rPr>
        <w:t xml:space="preserve">ΣΥΣΤΗΜΑ ΔΙΑΣΚΟΡΠΙΣΜΟΥ </w:t>
      </w:r>
    </w:p>
    <w:p w:rsidR="00B57B60" w:rsidRPr="00B57B60" w:rsidRDefault="00B57B60" w:rsidP="00B57B60">
      <w:pPr>
        <w:jc w:val="both"/>
      </w:pPr>
    </w:p>
    <w:p w:rsidR="00B57B60" w:rsidRPr="00B57B60" w:rsidRDefault="00B57B60" w:rsidP="00B57B60">
      <w:pPr>
        <w:ind w:firstLine="720"/>
        <w:jc w:val="both"/>
      </w:pPr>
      <w:r w:rsidRPr="00B57B60">
        <w:t xml:space="preserve">Η χοάνη του συστήματος πρέπει να είναι εξ’ ολοκλήρου κατασκευασμένη από ανοξείδωτο χάλυβα. Θα πρέπει να έχει την δυνατότητα ασύμμετρου διασκορπισμού και ρύθμιση σε ύψος. Το πλάτος διασκορπισμού πρέπει να είναι ρυθμιζόμενο από 2 – 12 μέτρα. </w:t>
      </w:r>
    </w:p>
    <w:p w:rsidR="00B57B60" w:rsidRPr="00B57B60" w:rsidRDefault="00B57B60" w:rsidP="00B57B60">
      <w:pPr>
        <w:jc w:val="both"/>
      </w:pPr>
    </w:p>
    <w:p w:rsidR="00B57B60" w:rsidRPr="00B57B60" w:rsidRDefault="00B57B60" w:rsidP="00B57B60">
      <w:pPr>
        <w:jc w:val="both"/>
        <w:rPr>
          <w:b/>
          <w:u w:val="single"/>
        </w:rPr>
      </w:pPr>
      <w:r w:rsidRPr="00B57B60">
        <w:rPr>
          <w:b/>
          <w:u w:val="single"/>
        </w:rPr>
        <w:t>ΔΙΑΣΤΑΣΕΙΣ – ΒΑΡΗ</w:t>
      </w:r>
    </w:p>
    <w:p w:rsidR="00B57B60" w:rsidRPr="00B57B60" w:rsidRDefault="00B57B60" w:rsidP="00B57B60">
      <w:pPr>
        <w:jc w:val="both"/>
      </w:pPr>
    </w:p>
    <w:p w:rsidR="00B57B60" w:rsidRPr="00B57B60" w:rsidRDefault="00B57B60" w:rsidP="00B57B60">
      <w:pPr>
        <w:ind w:firstLine="720"/>
        <w:jc w:val="both"/>
      </w:pPr>
      <w:r w:rsidRPr="00B57B60">
        <w:t>Η χωρητικότητα του δοχείου πρέπει να είναι τουλάχιστον 2,5</w:t>
      </w:r>
      <w:r w:rsidR="00A763D9">
        <w:t xml:space="preserve"> </w:t>
      </w:r>
      <w:r w:rsidRPr="00B57B60">
        <w:rPr>
          <w:lang w:val="en-US"/>
        </w:rPr>
        <w:t>m</w:t>
      </w:r>
      <w:r w:rsidRPr="00B57B60">
        <w:t xml:space="preserve">3. Το ύψος του αλατοδιανομέα πρέπει να είναι όσο το δυνατόν χαμηλότερο (χαμηλότερο από 1300 </w:t>
      </w:r>
      <w:r w:rsidRPr="00B57B60">
        <w:rPr>
          <w:lang w:val="en-US"/>
        </w:rPr>
        <w:t>mm</w:t>
      </w:r>
      <w:r w:rsidRPr="00B57B60">
        <w:t xml:space="preserve">) έτσι ώστε το κέντρο βάρος να είναι χαμηλά. </w:t>
      </w:r>
    </w:p>
    <w:p w:rsidR="00B57B60" w:rsidRDefault="00B57B60" w:rsidP="00B57B60">
      <w:pPr>
        <w:jc w:val="both"/>
        <w:rPr>
          <w:rFonts w:ascii="Arial" w:hAnsi="Arial" w:cs="Arial"/>
          <w:sz w:val="26"/>
          <w:szCs w:val="26"/>
        </w:rPr>
      </w:pPr>
    </w:p>
    <w:p w:rsidR="00B57B60" w:rsidRPr="00B57B60" w:rsidRDefault="00B57B60" w:rsidP="00B57B60">
      <w:pPr>
        <w:widowControl w:val="0"/>
        <w:autoSpaceDE w:val="0"/>
        <w:autoSpaceDN w:val="0"/>
        <w:adjustRightInd w:val="0"/>
        <w:spacing w:before="21"/>
        <w:ind w:left="689" w:right="66" w:hanging="576"/>
        <w:jc w:val="center"/>
        <w:rPr>
          <w:b/>
          <w:bCs/>
          <w:spacing w:val="-2"/>
          <w:sz w:val="28"/>
          <w:szCs w:val="28"/>
          <w:u w:val="single"/>
        </w:rPr>
      </w:pPr>
      <w:r w:rsidRPr="00B57B60">
        <w:rPr>
          <w:b/>
          <w:bCs/>
          <w:sz w:val="28"/>
          <w:szCs w:val="28"/>
          <w:u w:val="single"/>
        </w:rPr>
        <w:t>ΙΙΙ. ΣΥ</w:t>
      </w:r>
      <w:r w:rsidRPr="00B57B60">
        <w:rPr>
          <w:b/>
          <w:bCs/>
          <w:spacing w:val="-1"/>
          <w:sz w:val="28"/>
          <w:szCs w:val="28"/>
          <w:u w:val="single"/>
        </w:rPr>
        <w:t>Γ</w:t>
      </w:r>
      <w:r w:rsidRPr="00B57B60">
        <w:rPr>
          <w:b/>
          <w:bCs/>
          <w:spacing w:val="-3"/>
          <w:sz w:val="28"/>
          <w:szCs w:val="28"/>
          <w:u w:val="single"/>
        </w:rPr>
        <w:t>Γ</w:t>
      </w:r>
      <w:r w:rsidRPr="00B57B60">
        <w:rPr>
          <w:b/>
          <w:bCs/>
          <w:sz w:val="28"/>
          <w:szCs w:val="28"/>
          <w:u w:val="single"/>
        </w:rPr>
        <w:t>ΡΑ</w:t>
      </w:r>
      <w:r w:rsidRPr="00B57B60">
        <w:rPr>
          <w:b/>
          <w:bCs/>
          <w:spacing w:val="-2"/>
          <w:sz w:val="28"/>
          <w:szCs w:val="28"/>
          <w:u w:val="single"/>
        </w:rPr>
        <w:t>Φ</w:t>
      </w:r>
      <w:r w:rsidRPr="00B57B60">
        <w:rPr>
          <w:b/>
          <w:bCs/>
          <w:sz w:val="28"/>
          <w:szCs w:val="28"/>
          <w:u w:val="single"/>
        </w:rPr>
        <w:t>Η ΥΠ</w:t>
      </w:r>
      <w:r w:rsidRPr="00B57B60">
        <w:rPr>
          <w:b/>
          <w:bCs/>
          <w:spacing w:val="-1"/>
          <w:sz w:val="28"/>
          <w:szCs w:val="28"/>
          <w:u w:val="single"/>
        </w:rPr>
        <w:t>ΟΧ</w:t>
      </w:r>
      <w:r w:rsidRPr="00B57B60">
        <w:rPr>
          <w:b/>
          <w:bCs/>
          <w:spacing w:val="1"/>
          <w:sz w:val="28"/>
          <w:szCs w:val="28"/>
          <w:u w:val="single"/>
        </w:rPr>
        <w:t>ΡΕ</w:t>
      </w:r>
      <w:r w:rsidRPr="00B57B60">
        <w:rPr>
          <w:b/>
          <w:bCs/>
          <w:sz w:val="28"/>
          <w:szCs w:val="28"/>
          <w:u w:val="single"/>
        </w:rPr>
        <w:t>Ω</w:t>
      </w:r>
      <w:r w:rsidRPr="00B57B60">
        <w:rPr>
          <w:b/>
          <w:bCs/>
          <w:spacing w:val="-3"/>
          <w:sz w:val="28"/>
          <w:szCs w:val="28"/>
          <w:u w:val="single"/>
        </w:rPr>
        <w:t>Σ</w:t>
      </w:r>
      <w:r w:rsidRPr="00B57B60">
        <w:rPr>
          <w:b/>
          <w:bCs/>
          <w:spacing w:val="1"/>
          <w:sz w:val="28"/>
          <w:szCs w:val="28"/>
          <w:u w:val="single"/>
        </w:rPr>
        <w:t>Ε</w:t>
      </w:r>
      <w:r w:rsidRPr="00B57B60">
        <w:rPr>
          <w:b/>
          <w:bCs/>
          <w:sz w:val="28"/>
          <w:szCs w:val="28"/>
          <w:u w:val="single"/>
        </w:rPr>
        <w:t>ΩΝ</w:t>
      </w:r>
    </w:p>
    <w:p w:rsidR="00B57B60" w:rsidRPr="00B57B60" w:rsidRDefault="00B57B60" w:rsidP="00B57B60">
      <w:pPr>
        <w:widowControl w:val="0"/>
        <w:autoSpaceDE w:val="0"/>
        <w:autoSpaceDN w:val="0"/>
        <w:adjustRightInd w:val="0"/>
        <w:spacing w:before="2" w:line="150" w:lineRule="exact"/>
        <w:rPr>
          <w:b/>
          <w:bCs/>
        </w:rPr>
      </w:pPr>
    </w:p>
    <w:p w:rsidR="00B57B60" w:rsidRPr="00B57B60" w:rsidRDefault="00B57B60" w:rsidP="00B57B60">
      <w:pPr>
        <w:widowControl w:val="0"/>
        <w:autoSpaceDE w:val="0"/>
        <w:autoSpaceDN w:val="0"/>
        <w:adjustRightInd w:val="0"/>
        <w:spacing w:before="2" w:line="150" w:lineRule="exact"/>
      </w:pPr>
    </w:p>
    <w:p w:rsidR="00B57B60" w:rsidRPr="00B57B60" w:rsidRDefault="00B57B60" w:rsidP="00B57B60">
      <w:pPr>
        <w:widowControl w:val="0"/>
        <w:autoSpaceDE w:val="0"/>
        <w:autoSpaceDN w:val="0"/>
        <w:adjustRightInd w:val="0"/>
        <w:spacing w:line="200" w:lineRule="exact"/>
      </w:pPr>
    </w:p>
    <w:p w:rsidR="00B57B60" w:rsidRPr="00B57B60" w:rsidRDefault="00B57B60" w:rsidP="00B57B60">
      <w:pPr>
        <w:jc w:val="both"/>
        <w:rPr>
          <w:b/>
          <w:bCs/>
          <w:szCs w:val="20"/>
          <w:u w:val="single"/>
        </w:rPr>
      </w:pPr>
      <w:r w:rsidRPr="00B57B60">
        <w:rPr>
          <w:b/>
          <w:bCs/>
          <w:szCs w:val="20"/>
          <w:u w:val="single"/>
        </w:rPr>
        <w:t>ΑΡΘΡΟ 1</w:t>
      </w:r>
    </w:p>
    <w:p w:rsidR="00B57B60" w:rsidRPr="00B57B60" w:rsidRDefault="00B57B60" w:rsidP="00B57B60">
      <w:pPr>
        <w:jc w:val="both"/>
        <w:rPr>
          <w:b/>
          <w:bCs/>
          <w:szCs w:val="20"/>
          <w:u w:val="single"/>
        </w:rPr>
      </w:pPr>
      <w:r w:rsidRPr="00B57B60">
        <w:rPr>
          <w:b/>
          <w:bCs/>
          <w:szCs w:val="20"/>
          <w:u w:val="single"/>
        </w:rPr>
        <w:t>ΑΝΤΙΚΕΙΜΕΝΟ ΤΗΣ ΠΡΟΜΗΘΕΙΑΣ</w:t>
      </w:r>
    </w:p>
    <w:p w:rsidR="00B57B60" w:rsidRPr="00B57B60" w:rsidRDefault="00B57B60" w:rsidP="00B57B60">
      <w:pPr>
        <w:jc w:val="both"/>
      </w:pPr>
    </w:p>
    <w:p w:rsidR="00F60A3A" w:rsidRPr="007D732F" w:rsidRDefault="00B57B60" w:rsidP="00F60A3A">
      <w:pPr>
        <w:widowControl w:val="0"/>
        <w:autoSpaceDE w:val="0"/>
        <w:autoSpaceDN w:val="0"/>
        <w:adjustRightInd w:val="0"/>
        <w:ind w:firstLine="720"/>
        <w:jc w:val="both"/>
      </w:pPr>
      <w:r w:rsidRPr="00B57B60">
        <w:t xml:space="preserve">Η παρούσα συγγραφή υποχρεώσεων </w:t>
      </w:r>
      <w:r w:rsidR="00F60A3A" w:rsidRPr="007D732F">
        <w:t xml:space="preserve">την προμήθεια </w:t>
      </w:r>
      <w:r w:rsidR="00F60A3A">
        <w:t xml:space="preserve">ανοξείδωτου αλατοδιανομέα χωρητικότητας 2,5 </w:t>
      </w:r>
      <w:r w:rsidR="00F60A3A">
        <w:rPr>
          <w:lang w:val="en-US"/>
        </w:rPr>
        <w:t>m</w:t>
      </w:r>
      <w:r w:rsidR="00F60A3A" w:rsidRPr="00C01AC1">
        <w:t xml:space="preserve">3 </w:t>
      </w:r>
      <w:r w:rsidR="00F60A3A">
        <w:t>ο οποίος θα τοποθετηθεί σε υπάρχον μηχάνημα έργου προκειμένου να αυξηθεί η δυνατότητα αποχιονισμού του οδικού δικτύου</w:t>
      </w:r>
      <w:r w:rsidR="00F60A3A" w:rsidRPr="007D732F">
        <w:t>.</w:t>
      </w:r>
    </w:p>
    <w:p w:rsidR="00B57B60" w:rsidRPr="00B57B60" w:rsidRDefault="00B57B60" w:rsidP="00B57B60">
      <w:pPr>
        <w:widowControl w:val="0"/>
        <w:autoSpaceDE w:val="0"/>
        <w:autoSpaceDN w:val="0"/>
        <w:adjustRightInd w:val="0"/>
        <w:ind w:firstLine="720"/>
        <w:jc w:val="both"/>
      </w:pPr>
    </w:p>
    <w:p w:rsidR="00B57B60" w:rsidRPr="00B57B60" w:rsidRDefault="00B57B60" w:rsidP="00B57B60">
      <w:pPr>
        <w:jc w:val="both"/>
        <w:rPr>
          <w:b/>
          <w:bCs/>
          <w:szCs w:val="20"/>
          <w:u w:val="single"/>
        </w:rPr>
      </w:pPr>
      <w:r w:rsidRPr="00B57B60">
        <w:rPr>
          <w:b/>
          <w:bCs/>
          <w:szCs w:val="20"/>
          <w:u w:val="single"/>
        </w:rPr>
        <w:t>ΑΡΘΡΟ 2</w:t>
      </w:r>
    </w:p>
    <w:p w:rsidR="00B57B60" w:rsidRPr="00B57B60" w:rsidRDefault="00B57B60" w:rsidP="00B57B60">
      <w:pPr>
        <w:jc w:val="both"/>
        <w:rPr>
          <w:b/>
          <w:bCs/>
          <w:szCs w:val="20"/>
          <w:u w:val="single"/>
        </w:rPr>
      </w:pPr>
      <w:r w:rsidRPr="00B57B60">
        <w:rPr>
          <w:b/>
          <w:bCs/>
          <w:szCs w:val="20"/>
          <w:u w:val="single"/>
        </w:rPr>
        <w:t>ΙΣΧΥΟΥΣΕΣ ΔΙΑΤΑΞΕΙΣ</w:t>
      </w:r>
    </w:p>
    <w:p w:rsidR="00B57B60" w:rsidRPr="00B57B60" w:rsidRDefault="00B57B60" w:rsidP="00B57B60">
      <w:pPr>
        <w:jc w:val="both"/>
        <w:rPr>
          <w:bCs/>
          <w:szCs w:val="20"/>
        </w:rPr>
      </w:pPr>
    </w:p>
    <w:p w:rsidR="00B57B60" w:rsidRPr="00B57B60" w:rsidRDefault="00B57B60" w:rsidP="00B57B60">
      <w:pPr>
        <w:jc w:val="both"/>
        <w:rPr>
          <w:bCs/>
          <w:szCs w:val="20"/>
        </w:rPr>
      </w:pPr>
      <w:r w:rsidRPr="00B57B60">
        <w:rPr>
          <w:bCs/>
          <w:szCs w:val="20"/>
        </w:rPr>
        <w:t xml:space="preserve">Η προμήθεια θα πραγματοποιηθεί σύμφωνα με τις εξής διατάξεις : </w:t>
      </w:r>
    </w:p>
    <w:p w:rsidR="00B57B60" w:rsidRPr="00B57B60" w:rsidRDefault="00B57B60" w:rsidP="00B57B60">
      <w:pPr>
        <w:jc w:val="both"/>
        <w:rPr>
          <w:bCs/>
          <w:szCs w:val="20"/>
        </w:rPr>
      </w:pPr>
      <w:r w:rsidRPr="00B57B60">
        <w:rPr>
          <w:bCs/>
          <w:szCs w:val="20"/>
        </w:rPr>
        <w:t>•</w:t>
      </w:r>
      <w:r w:rsidRPr="00B57B60">
        <w:rPr>
          <w:bCs/>
          <w:szCs w:val="20"/>
        </w:rPr>
        <w:tab/>
        <w:t xml:space="preserve">Του Ν. 4412/16 (ΦΕΚ 147/08.08.2016 τεύχος Α΄) «Δημόσιες Συμβάσεις Έργων, Προμηθειών και Υπηρεσιών (προσαρμογή στις Οδηγίες 2014/24/ΕΕ και 2014/25/ΕΕ» </w:t>
      </w:r>
    </w:p>
    <w:p w:rsidR="00B57B60" w:rsidRPr="00B57B60" w:rsidRDefault="00B57B60" w:rsidP="00B57B60">
      <w:pPr>
        <w:jc w:val="both"/>
        <w:rPr>
          <w:bCs/>
          <w:szCs w:val="20"/>
        </w:rPr>
      </w:pPr>
      <w:r w:rsidRPr="00B57B60">
        <w:rPr>
          <w:bCs/>
          <w:szCs w:val="20"/>
        </w:rPr>
        <w:t>•</w:t>
      </w:r>
      <w:r w:rsidRPr="00B57B60">
        <w:rPr>
          <w:bCs/>
          <w:szCs w:val="20"/>
        </w:rPr>
        <w:tab/>
        <w:t xml:space="preserve">Το Ν. 3463/8-6-2006 (ΦΕΚ 114 Α’) «Κύρωση του Κώδικα ∆ήμων και Κοινοτήτων». </w:t>
      </w:r>
    </w:p>
    <w:p w:rsidR="00B57B60" w:rsidRPr="00B57B60" w:rsidRDefault="00B57B60" w:rsidP="00B57B60">
      <w:pPr>
        <w:jc w:val="both"/>
        <w:rPr>
          <w:bCs/>
          <w:szCs w:val="20"/>
        </w:rPr>
      </w:pPr>
      <w:r w:rsidRPr="00B57B60">
        <w:rPr>
          <w:bCs/>
          <w:szCs w:val="20"/>
        </w:rPr>
        <w:lastRenderedPageBreak/>
        <w:t>•</w:t>
      </w:r>
      <w:r w:rsidRPr="00B57B60">
        <w:rPr>
          <w:bCs/>
          <w:szCs w:val="20"/>
        </w:rPr>
        <w:tab/>
        <w:t xml:space="preserve">Το Ν.2307/ΦΕΚ 13 Α’/15-6-1995 «Προσαρμογή νομοθεσίας αρμοδιότητας Υπουργείου Εσωτερικών στις διατάξεις για τη Νομαρχιακή Αυτοδιοίκηση και άλλες διατάξεις». </w:t>
      </w:r>
    </w:p>
    <w:p w:rsidR="00B57B60" w:rsidRPr="00B57B60" w:rsidRDefault="00B57B60" w:rsidP="00B57B60">
      <w:pPr>
        <w:jc w:val="both"/>
        <w:rPr>
          <w:bCs/>
          <w:szCs w:val="20"/>
        </w:rPr>
      </w:pPr>
      <w:r w:rsidRPr="00B57B60">
        <w:rPr>
          <w:bCs/>
          <w:szCs w:val="20"/>
        </w:rPr>
        <w:t>•</w:t>
      </w:r>
      <w:r w:rsidRPr="00B57B60">
        <w:rPr>
          <w:bCs/>
          <w:szCs w:val="20"/>
        </w:rPr>
        <w:tab/>
        <w:t xml:space="preserve">Το N. 3852/ΦΕΚ 87 Α’/7-6-2010 «Νέα Αρχιτεκτονική της Αυτοδιοίκησης και της Αποκεντρωμένης ∆ιοίκησης - Πρόγραμμα Καλλικράτης». </w:t>
      </w:r>
    </w:p>
    <w:p w:rsidR="00B57B60" w:rsidRPr="00B57B60" w:rsidRDefault="00B57B60" w:rsidP="00B57B60">
      <w:pPr>
        <w:jc w:val="both"/>
        <w:rPr>
          <w:bCs/>
          <w:szCs w:val="20"/>
        </w:rPr>
      </w:pPr>
      <w:r w:rsidRPr="00B57B60">
        <w:rPr>
          <w:bCs/>
          <w:szCs w:val="20"/>
        </w:rPr>
        <w:t>•</w:t>
      </w:r>
      <w:r w:rsidRPr="00B57B60">
        <w:rPr>
          <w:bCs/>
          <w:szCs w:val="20"/>
        </w:rPr>
        <w:tab/>
        <w:t xml:space="preserve">Το N. 3861/ΦΕΚ 112 Α’/13-7-2010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∆ιαύγεια» και άλλες διατάξεις». </w:t>
      </w:r>
    </w:p>
    <w:p w:rsidR="00B57B60" w:rsidRPr="00B57B60" w:rsidRDefault="00B57B60" w:rsidP="00B57B60">
      <w:pPr>
        <w:jc w:val="both"/>
        <w:rPr>
          <w:bCs/>
          <w:szCs w:val="20"/>
        </w:rPr>
      </w:pPr>
      <w:r w:rsidRPr="00B57B60">
        <w:rPr>
          <w:bCs/>
          <w:szCs w:val="20"/>
        </w:rPr>
        <w:t>•</w:t>
      </w:r>
      <w:r w:rsidRPr="00B57B60">
        <w:rPr>
          <w:bCs/>
          <w:szCs w:val="20"/>
        </w:rPr>
        <w:tab/>
        <w:t xml:space="preserve">Το Π. ∆. 166/2003 (ΦΕΚ 138 Α’/5-6-2003) «Προσαρμογή της ελληνικής νομοθεσίας στην οδηγία 2000/35 της 296-2000 για την καταπολέμηση των καθυστερήσεων στις εμπορικές συναλλαγές». </w:t>
      </w:r>
    </w:p>
    <w:p w:rsidR="00B57B60" w:rsidRPr="00B57B60" w:rsidRDefault="00B57B60" w:rsidP="00B57B60">
      <w:pPr>
        <w:jc w:val="both"/>
        <w:rPr>
          <w:bCs/>
          <w:szCs w:val="20"/>
        </w:rPr>
      </w:pPr>
      <w:r w:rsidRPr="00B57B60">
        <w:rPr>
          <w:bCs/>
          <w:szCs w:val="20"/>
        </w:rPr>
        <w:t>•</w:t>
      </w:r>
      <w:r w:rsidRPr="00B57B60">
        <w:rPr>
          <w:bCs/>
          <w:szCs w:val="20"/>
        </w:rPr>
        <w:tab/>
        <w:t>Την Υ.Α. Π1/2390/16-10-2013 (ΦΕΚ 2677/Β/21-10-2013) «Τεχνικές λεπτομέρειες και διαδικασίες λειτουργίας του Εθνικού Συστήματος Ηλεκτρονικών Δημοσίων Συμβάσεων (Ε.Σ.Η.ΔΗ.Σ.)»</w:t>
      </w:r>
    </w:p>
    <w:p w:rsidR="00B57B60" w:rsidRPr="00B57B60" w:rsidRDefault="00B57B60" w:rsidP="00B57B60">
      <w:pPr>
        <w:jc w:val="both"/>
        <w:rPr>
          <w:bCs/>
          <w:szCs w:val="20"/>
        </w:rPr>
      </w:pPr>
      <w:r w:rsidRPr="00B57B60">
        <w:rPr>
          <w:bCs/>
          <w:szCs w:val="20"/>
        </w:rPr>
        <w:t>•</w:t>
      </w:r>
      <w:r w:rsidRPr="00B57B60">
        <w:rPr>
          <w:bCs/>
          <w:szCs w:val="20"/>
        </w:rPr>
        <w:tab/>
        <w:t>Την με αριθμ. πρωτ. Π1/542/ 4/3/ 2014 (ΑΔΑ: ΒΙΚΤΦ-ΠΨ5) εγκυκλίου με θέμα «Ενημέρωση για το Εθνικό Σύστημα Ηλεκτρονικών Δημοσίων Συμβάσεων (ΕΣΗΔΗΣ)»</w:t>
      </w:r>
    </w:p>
    <w:p w:rsidR="00B57B60" w:rsidRPr="00B57B60" w:rsidRDefault="00B57B60" w:rsidP="00B57B60">
      <w:pPr>
        <w:jc w:val="both"/>
        <w:rPr>
          <w:bCs/>
          <w:szCs w:val="20"/>
        </w:rPr>
      </w:pPr>
    </w:p>
    <w:p w:rsidR="00B57B60" w:rsidRPr="00B57B60" w:rsidRDefault="00B57B60" w:rsidP="00B57B60">
      <w:pPr>
        <w:jc w:val="both"/>
        <w:rPr>
          <w:b/>
          <w:bCs/>
          <w:szCs w:val="20"/>
          <w:u w:val="single"/>
        </w:rPr>
      </w:pPr>
      <w:r w:rsidRPr="00B57B60">
        <w:rPr>
          <w:b/>
          <w:bCs/>
          <w:szCs w:val="20"/>
          <w:u w:val="single"/>
        </w:rPr>
        <w:t>ΑΡΘΡΟ 3</w:t>
      </w:r>
    </w:p>
    <w:p w:rsidR="00B57B60" w:rsidRPr="00B57B60" w:rsidRDefault="00B57B60" w:rsidP="00B57B60">
      <w:pPr>
        <w:jc w:val="both"/>
        <w:rPr>
          <w:b/>
          <w:bCs/>
          <w:szCs w:val="20"/>
          <w:u w:val="single"/>
        </w:rPr>
      </w:pPr>
      <w:r w:rsidRPr="00B57B60">
        <w:rPr>
          <w:b/>
          <w:bCs/>
          <w:szCs w:val="20"/>
          <w:u w:val="single"/>
        </w:rPr>
        <w:t>ΤΡΟΠΟΣ ΕΚΤΕΛΕΣΗΣ ΤΗΣ ΠΡΟΜΗΘΕΙΑΣ</w:t>
      </w:r>
    </w:p>
    <w:p w:rsidR="00B57B60" w:rsidRPr="00B57B60" w:rsidRDefault="00B57B60" w:rsidP="00B57B60">
      <w:pPr>
        <w:jc w:val="both"/>
        <w:rPr>
          <w:bCs/>
          <w:szCs w:val="20"/>
        </w:rPr>
      </w:pPr>
    </w:p>
    <w:p w:rsidR="00B57B60" w:rsidRPr="00B57B60" w:rsidRDefault="00B57B60" w:rsidP="00B57B60">
      <w:pPr>
        <w:jc w:val="both"/>
        <w:rPr>
          <w:bCs/>
          <w:szCs w:val="20"/>
        </w:rPr>
      </w:pPr>
      <w:r w:rsidRPr="00B57B60">
        <w:rPr>
          <w:bCs/>
          <w:szCs w:val="20"/>
        </w:rPr>
        <w:tab/>
        <w:t>Η εκτέλεση της προμήθειας αυτής θα πραγματοποιηθεί με απ’ ευθείας ανάθεση.</w:t>
      </w:r>
    </w:p>
    <w:p w:rsidR="00B57B60" w:rsidRPr="00B57B60" w:rsidRDefault="00B57B60" w:rsidP="00B57B60">
      <w:pPr>
        <w:jc w:val="both"/>
        <w:rPr>
          <w:bCs/>
          <w:szCs w:val="20"/>
        </w:rPr>
      </w:pPr>
    </w:p>
    <w:p w:rsidR="00B57B60" w:rsidRPr="00B57B60" w:rsidRDefault="00B57B60" w:rsidP="00B57B60">
      <w:pPr>
        <w:jc w:val="both"/>
        <w:rPr>
          <w:bCs/>
          <w:szCs w:val="20"/>
        </w:rPr>
      </w:pPr>
      <w:r w:rsidRPr="00B57B60">
        <w:rPr>
          <w:b/>
          <w:bCs/>
          <w:szCs w:val="20"/>
          <w:u w:val="single"/>
        </w:rPr>
        <w:t>ΑΡΘΡΟ 4</w:t>
      </w:r>
    </w:p>
    <w:p w:rsidR="00B57B60" w:rsidRPr="00B57B60" w:rsidRDefault="00B57B60" w:rsidP="00B57B60">
      <w:pPr>
        <w:jc w:val="both"/>
        <w:rPr>
          <w:b/>
          <w:bCs/>
          <w:szCs w:val="20"/>
          <w:u w:val="single"/>
        </w:rPr>
      </w:pPr>
      <w:r w:rsidRPr="00B57B60">
        <w:rPr>
          <w:b/>
          <w:bCs/>
          <w:szCs w:val="20"/>
          <w:u w:val="single"/>
        </w:rPr>
        <w:t>ΔΙΑΡΚΕΙΑ ΣΥΜΒΑΣΗΣ</w:t>
      </w:r>
    </w:p>
    <w:p w:rsidR="00B57B60" w:rsidRPr="00B57B60" w:rsidRDefault="00B57B60" w:rsidP="00B57B60">
      <w:pPr>
        <w:jc w:val="both"/>
        <w:rPr>
          <w:bCs/>
          <w:szCs w:val="20"/>
        </w:rPr>
      </w:pPr>
    </w:p>
    <w:p w:rsidR="00B57B60" w:rsidRDefault="00B57B60" w:rsidP="00B57B60">
      <w:pPr>
        <w:ind w:firstLine="720"/>
        <w:jc w:val="both"/>
        <w:rPr>
          <w:bCs/>
          <w:szCs w:val="20"/>
        </w:rPr>
      </w:pPr>
      <w:r w:rsidRPr="00B57B60">
        <w:rPr>
          <w:bCs/>
          <w:szCs w:val="20"/>
        </w:rPr>
        <w:t xml:space="preserve">Η σύμβαση θα έχει </w:t>
      </w:r>
      <w:r w:rsidR="00F60A3A">
        <w:rPr>
          <w:bCs/>
          <w:szCs w:val="20"/>
        </w:rPr>
        <w:t>διάρκεια ενενήντα ημερών</w:t>
      </w:r>
      <w:r w:rsidRPr="00B57B60">
        <w:rPr>
          <w:bCs/>
          <w:szCs w:val="20"/>
        </w:rPr>
        <w:t xml:space="preserve"> αρχής γενομένης από την ημερομηνία υπογραφής της. </w:t>
      </w:r>
    </w:p>
    <w:p w:rsidR="00F60A3A" w:rsidRPr="00B57B60" w:rsidRDefault="00F60A3A" w:rsidP="00B57B60">
      <w:pPr>
        <w:ind w:firstLine="720"/>
        <w:jc w:val="both"/>
        <w:rPr>
          <w:bCs/>
          <w:szCs w:val="20"/>
        </w:rPr>
      </w:pPr>
    </w:p>
    <w:p w:rsidR="00B57B60" w:rsidRPr="00B57B60" w:rsidRDefault="00B57B60" w:rsidP="00B57B60">
      <w:pPr>
        <w:jc w:val="both"/>
        <w:rPr>
          <w:bCs/>
          <w:szCs w:val="20"/>
        </w:rPr>
      </w:pPr>
      <w:r w:rsidRPr="00B57B60">
        <w:rPr>
          <w:b/>
          <w:bCs/>
          <w:szCs w:val="20"/>
          <w:u w:val="single"/>
        </w:rPr>
        <w:t>ΑΡΘΡΟ 5</w:t>
      </w:r>
    </w:p>
    <w:p w:rsidR="00B57B60" w:rsidRPr="00B57B60" w:rsidRDefault="00B57B60" w:rsidP="00B57B60">
      <w:pPr>
        <w:jc w:val="both"/>
        <w:rPr>
          <w:b/>
          <w:bCs/>
          <w:szCs w:val="20"/>
          <w:u w:val="single"/>
        </w:rPr>
      </w:pPr>
      <w:r w:rsidRPr="00B57B60">
        <w:rPr>
          <w:b/>
          <w:bCs/>
          <w:szCs w:val="20"/>
          <w:u w:val="single"/>
        </w:rPr>
        <w:t>ΣΥΜΒΑΤΙΚΑ ΤΕΥΧΗ</w:t>
      </w:r>
    </w:p>
    <w:p w:rsidR="00B57B60" w:rsidRPr="00B57B60" w:rsidRDefault="00B57B60" w:rsidP="00B57B60">
      <w:pPr>
        <w:jc w:val="both"/>
        <w:rPr>
          <w:bCs/>
          <w:szCs w:val="20"/>
        </w:rPr>
      </w:pPr>
    </w:p>
    <w:p w:rsidR="00B57B60" w:rsidRPr="00B57B60" w:rsidRDefault="00B57B60" w:rsidP="00B57B60">
      <w:pPr>
        <w:ind w:firstLine="720"/>
        <w:jc w:val="both"/>
        <w:rPr>
          <w:bCs/>
          <w:szCs w:val="20"/>
        </w:rPr>
      </w:pPr>
      <w:r w:rsidRPr="00B57B60">
        <w:rPr>
          <w:bCs/>
          <w:szCs w:val="20"/>
        </w:rPr>
        <w:t>Τα  συμβατικά  τεύχη   και  στοιχεία, με  βάση  τα  οποία  θα  εκτελεσθεί  η  προς  ανάθεση προμήθεια, είναι  τα αναφερόμενα  παρακάτω:</w:t>
      </w:r>
    </w:p>
    <w:p w:rsidR="00B57B60" w:rsidRPr="00B57B60" w:rsidRDefault="00B57B60" w:rsidP="00B57B60">
      <w:pPr>
        <w:jc w:val="both"/>
        <w:rPr>
          <w:bCs/>
          <w:szCs w:val="20"/>
        </w:rPr>
      </w:pPr>
    </w:p>
    <w:p w:rsidR="00B57B60" w:rsidRPr="00B57B60" w:rsidRDefault="00B57B60" w:rsidP="00B57B60">
      <w:pPr>
        <w:jc w:val="both"/>
        <w:rPr>
          <w:bCs/>
          <w:szCs w:val="20"/>
        </w:rPr>
      </w:pPr>
      <w:r w:rsidRPr="00B57B60">
        <w:rPr>
          <w:bCs/>
          <w:szCs w:val="20"/>
        </w:rPr>
        <w:t xml:space="preserve"> α) Ο προϋπολογισμός της μελέτης.</w:t>
      </w:r>
    </w:p>
    <w:p w:rsidR="00B57B60" w:rsidRPr="00B57B60" w:rsidRDefault="00B57B60" w:rsidP="00B57B60">
      <w:pPr>
        <w:jc w:val="both"/>
        <w:rPr>
          <w:bCs/>
          <w:szCs w:val="20"/>
        </w:rPr>
      </w:pPr>
      <w:r w:rsidRPr="00B57B60">
        <w:rPr>
          <w:bCs/>
          <w:szCs w:val="20"/>
        </w:rPr>
        <w:t xml:space="preserve"> β) Η συγγραφή υποχρεώσεων</w:t>
      </w:r>
    </w:p>
    <w:p w:rsidR="00B57B60" w:rsidRPr="00B57B60" w:rsidRDefault="00B57B60" w:rsidP="00B57B60">
      <w:pPr>
        <w:jc w:val="both"/>
        <w:rPr>
          <w:bCs/>
          <w:szCs w:val="20"/>
        </w:rPr>
      </w:pPr>
      <w:r w:rsidRPr="00B57B60">
        <w:rPr>
          <w:bCs/>
          <w:szCs w:val="20"/>
        </w:rPr>
        <w:t xml:space="preserve"> γ) Οι τεχνικές προδιαγραφές</w:t>
      </w:r>
    </w:p>
    <w:p w:rsidR="00632BB9" w:rsidRPr="00B57B60" w:rsidRDefault="00632BB9" w:rsidP="00B57B60">
      <w:pPr>
        <w:jc w:val="both"/>
        <w:rPr>
          <w:bCs/>
          <w:szCs w:val="20"/>
        </w:rPr>
      </w:pPr>
    </w:p>
    <w:p w:rsidR="00B57B60" w:rsidRPr="00B57B60" w:rsidRDefault="00B57B60" w:rsidP="00B57B60">
      <w:pPr>
        <w:jc w:val="both"/>
        <w:rPr>
          <w:b/>
          <w:bCs/>
          <w:szCs w:val="20"/>
          <w:u w:val="single"/>
        </w:rPr>
      </w:pPr>
      <w:r w:rsidRPr="00B57B60">
        <w:rPr>
          <w:b/>
          <w:bCs/>
          <w:szCs w:val="20"/>
          <w:u w:val="single"/>
        </w:rPr>
        <w:t>ΑΡΘΡΟ 6</w:t>
      </w:r>
    </w:p>
    <w:p w:rsidR="00B57B60" w:rsidRPr="00B57B60" w:rsidRDefault="00B57B60" w:rsidP="00B57B60">
      <w:pPr>
        <w:jc w:val="both"/>
        <w:rPr>
          <w:b/>
          <w:bCs/>
          <w:szCs w:val="20"/>
          <w:u w:val="single"/>
        </w:rPr>
      </w:pPr>
      <w:r w:rsidRPr="00B57B60">
        <w:rPr>
          <w:b/>
          <w:bCs/>
          <w:szCs w:val="20"/>
          <w:u w:val="single"/>
        </w:rPr>
        <w:t>ΧΡΟΝΟΣ ΠΑΡΑΔΟΣΗΣ</w:t>
      </w:r>
    </w:p>
    <w:p w:rsidR="00B57B60" w:rsidRPr="00B57B60" w:rsidRDefault="00B57B60" w:rsidP="00B57B60">
      <w:pPr>
        <w:jc w:val="both"/>
        <w:rPr>
          <w:bCs/>
          <w:szCs w:val="20"/>
        </w:rPr>
      </w:pPr>
    </w:p>
    <w:p w:rsidR="00B57B60" w:rsidRPr="00B57B60" w:rsidRDefault="00632BB9" w:rsidP="00B57B60">
      <w:pPr>
        <w:jc w:val="both"/>
        <w:rPr>
          <w:bCs/>
          <w:szCs w:val="20"/>
        </w:rPr>
      </w:pPr>
      <w:r>
        <w:rPr>
          <w:bCs/>
          <w:szCs w:val="20"/>
        </w:rPr>
        <w:tab/>
        <w:t>Το προσφερόμενο μηχάνημα αλατοδιανομέας 2,5</w:t>
      </w:r>
      <w:r w:rsidRPr="00632BB9">
        <w:rPr>
          <w:bCs/>
          <w:szCs w:val="20"/>
        </w:rPr>
        <w:t xml:space="preserve"> </w:t>
      </w:r>
      <w:r>
        <w:rPr>
          <w:bCs/>
          <w:szCs w:val="20"/>
          <w:lang w:val="en-US"/>
        </w:rPr>
        <w:t>m</w:t>
      </w:r>
      <w:r w:rsidRPr="00632BB9">
        <w:rPr>
          <w:bCs/>
          <w:szCs w:val="20"/>
        </w:rPr>
        <w:t>3</w:t>
      </w:r>
      <w:r w:rsidR="00B57B60" w:rsidRPr="00B57B60">
        <w:rPr>
          <w:bCs/>
          <w:szCs w:val="20"/>
        </w:rPr>
        <w:t xml:space="preserve"> πλήρες </w:t>
      </w:r>
      <w:r w:rsidR="009D57D1">
        <w:rPr>
          <w:bCs/>
          <w:szCs w:val="20"/>
        </w:rPr>
        <w:t xml:space="preserve">τοποθετημένο στο μηχάνημα έργου </w:t>
      </w:r>
      <w:r w:rsidR="00B57B60" w:rsidRPr="00B57B60">
        <w:rPr>
          <w:bCs/>
          <w:szCs w:val="20"/>
        </w:rPr>
        <w:t>και έτοιμο προς λειτουργία θα παραδίδεται στις εγκαταστά</w:t>
      </w:r>
      <w:r w:rsidR="00F60A3A">
        <w:rPr>
          <w:bCs/>
          <w:szCs w:val="20"/>
        </w:rPr>
        <w:t xml:space="preserve">σεις του Δήμου Ξάνθης, έως σαράντα (40) </w:t>
      </w:r>
      <w:r>
        <w:rPr>
          <w:bCs/>
          <w:szCs w:val="20"/>
        </w:rPr>
        <w:t>ημέρες από την έγγραφη παραγγελία του, κατά την παράδοση θα πρέπει να προσκομισθούν και όλα τα έγγραφα που απαιτούνται για την τροποποίηση της παρούσας άδειας μηχανήματος έργου. Τα έξοδα για της τροποποίηση βαρύνουν τον προμηθευτή.</w:t>
      </w:r>
      <w:r w:rsidR="00B57B60" w:rsidRPr="00B57B60">
        <w:rPr>
          <w:bCs/>
          <w:szCs w:val="20"/>
        </w:rPr>
        <w:t xml:space="preserve"> </w:t>
      </w:r>
    </w:p>
    <w:p w:rsidR="00B57B60" w:rsidRDefault="00B57B60" w:rsidP="00B57B60">
      <w:pPr>
        <w:jc w:val="both"/>
        <w:rPr>
          <w:bCs/>
          <w:szCs w:val="20"/>
        </w:rPr>
      </w:pPr>
    </w:p>
    <w:p w:rsidR="00B57B60" w:rsidRPr="00B57B60" w:rsidRDefault="00B57B60" w:rsidP="00B57B60">
      <w:pPr>
        <w:jc w:val="both"/>
        <w:rPr>
          <w:b/>
          <w:bCs/>
          <w:szCs w:val="20"/>
          <w:u w:val="single"/>
        </w:rPr>
      </w:pPr>
      <w:r w:rsidRPr="00B57B60">
        <w:rPr>
          <w:b/>
          <w:bCs/>
          <w:szCs w:val="20"/>
          <w:u w:val="single"/>
        </w:rPr>
        <w:t>ΑΡΘΡΟ 7</w:t>
      </w:r>
    </w:p>
    <w:p w:rsidR="00B57B60" w:rsidRPr="00B57B60" w:rsidRDefault="00B57B60" w:rsidP="00B57B60">
      <w:pPr>
        <w:jc w:val="both"/>
        <w:rPr>
          <w:b/>
          <w:bCs/>
          <w:szCs w:val="20"/>
          <w:u w:val="single"/>
        </w:rPr>
      </w:pPr>
      <w:r w:rsidRPr="00B57B60">
        <w:rPr>
          <w:b/>
          <w:bCs/>
          <w:szCs w:val="20"/>
          <w:u w:val="single"/>
        </w:rPr>
        <w:t>ΕΥΘΥΝΗ ΠΩΛΗΤΗ ΚΑΙ ΕΓΓΥΗΣΗ ΛΕΙΤΟΥΡΓΙΑΣ</w:t>
      </w:r>
    </w:p>
    <w:p w:rsidR="00B57B60" w:rsidRPr="00B57B60" w:rsidRDefault="00B57B60" w:rsidP="00B57B60">
      <w:pPr>
        <w:jc w:val="both"/>
        <w:rPr>
          <w:bCs/>
          <w:szCs w:val="20"/>
        </w:rPr>
      </w:pPr>
    </w:p>
    <w:p w:rsidR="00B57B60" w:rsidRPr="00B57B60" w:rsidRDefault="00B57B60" w:rsidP="00B57B60">
      <w:pPr>
        <w:jc w:val="both"/>
        <w:rPr>
          <w:bCs/>
          <w:szCs w:val="20"/>
        </w:rPr>
      </w:pPr>
      <w:r w:rsidRPr="00B57B60">
        <w:rPr>
          <w:bCs/>
          <w:szCs w:val="20"/>
        </w:rPr>
        <w:tab/>
        <w:t>Ο ανάδοχος προμηθευτής ευθύνεται για την ύπαρξη των συμφωνημένων ιδιοτήτων των υλικών και εγγυάται την ανυπαρξία οποιουδήποτε κρυμμένου ελαττώματος.</w:t>
      </w:r>
    </w:p>
    <w:p w:rsidR="00B57B60" w:rsidRPr="00B57B60" w:rsidRDefault="00B57B60" w:rsidP="00B57B60">
      <w:pPr>
        <w:jc w:val="both"/>
        <w:rPr>
          <w:bCs/>
          <w:szCs w:val="20"/>
        </w:rPr>
      </w:pPr>
      <w:r w:rsidRPr="00B57B60">
        <w:rPr>
          <w:bCs/>
          <w:szCs w:val="20"/>
        </w:rPr>
        <w:lastRenderedPageBreak/>
        <w:tab/>
        <w:t>Κατά την  παραλαβή εξετάζονται και διαπιστώνονται όλες οι ιδιότητες των προσφερόμενων ειδών και οι τυχόν  φθορές, κλπ. λόγω πλημμελούς κατασκευής ή κακής ποιότητας χρησιμοποιηθέντων  υλικών.</w:t>
      </w:r>
    </w:p>
    <w:p w:rsidR="00B57B60" w:rsidRPr="00B57B60" w:rsidRDefault="00B57B60" w:rsidP="00B57B60">
      <w:pPr>
        <w:jc w:val="both"/>
        <w:rPr>
          <w:bCs/>
          <w:szCs w:val="20"/>
        </w:rPr>
      </w:pPr>
      <w:r w:rsidRPr="00B57B60">
        <w:rPr>
          <w:bCs/>
          <w:szCs w:val="20"/>
        </w:rPr>
        <w:tab/>
        <w:t>Ο χρόνος εγγύησης καλής λειτουργίας των</w:t>
      </w:r>
      <w:r w:rsidR="00F60A3A">
        <w:rPr>
          <w:bCs/>
          <w:szCs w:val="20"/>
        </w:rPr>
        <w:t>, ορίζεται κατ’ ελάχιστον σε δύο (2) χρόνια</w:t>
      </w:r>
      <w:r w:rsidRPr="00B57B60">
        <w:rPr>
          <w:bCs/>
          <w:szCs w:val="20"/>
        </w:rPr>
        <w:t xml:space="preserve"> από την παραλαβή τους.</w:t>
      </w:r>
    </w:p>
    <w:p w:rsidR="00B57B60" w:rsidRPr="00B57B60" w:rsidRDefault="00B57B60" w:rsidP="00B57B60">
      <w:pPr>
        <w:ind w:firstLine="720"/>
        <w:jc w:val="both"/>
        <w:rPr>
          <w:bCs/>
          <w:szCs w:val="20"/>
        </w:rPr>
      </w:pPr>
      <w:r w:rsidRPr="00B57B60">
        <w:rPr>
          <w:bCs/>
          <w:szCs w:val="20"/>
        </w:rPr>
        <w:t>Καθ’ όλο το χρόνο της εγγύησης υποχρεούται ο ανάδοχος προμηθευτής να αντικαταστήσει με δικές του δαπάνες κάθε εξάρτημα ή τμήμα που θα αποδειχθεί ελαττωματικό. Η Υπηρεσία δικαιούται κατά την κρίση της να επιδιώξει είτε την αναστροφή της αγοροπωλησίας είτε την ανάλογη μείωση του τιμήματος.</w:t>
      </w:r>
    </w:p>
    <w:p w:rsidR="00B57B60" w:rsidRPr="00B57B60" w:rsidRDefault="00B57B60" w:rsidP="00B57B60">
      <w:pPr>
        <w:ind w:firstLine="720"/>
        <w:jc w:val="both"/>
        <w:rPr>
          <w:bCs/>
          <w:szCs w:val="20"/>
        </w:rPr>
      </w:pPr>
      <w:r w:rsidRPr="00B57B60">
        <w:rPr>
          <w:bCs/>
          <w:szCs w:val="20"/>
        </w:rPr>
        <w:t>Ο ανάδοχος προμηθευτής ευθύνεται εάν το προσφερόμενο είδος δεν είναι σύμφωνο με την Ελληνική Νομοθεσία.</w:t>
      </w:r>
    </w:p>
    <w:p w:rsidR="00B57B60" w:rsidRPr="00B57B60" w:rsidRDefault="00B57B60" w:rsidP="00B57B60">
      <w:pPr>
        <w:jc w:val="both"/>
        <w:rPr>
          <w:bCs/>
          <w:szCs w:val="20"/>
        </w:rPr>
      </w:pPr>
    </w:p>
    <w:p w:rsidR="00B57B60" w:rsidRPr="00B57B60" w:rsidRDefault="00B57B60" w:rsidP="00B57B60">
      <w:pPr>
        <w:jc w:val="both"/>
        <w:rPr>
          <w:b/>
          <w:bCs/>
          <w:szCs w:val="20"/>
          <w:u w:val="single"/>
        </w:rPr>
      </w:pPr>
      <w:r w:rsidRPr="00B57B60">
        <w:rPr>
          <w:b/>
          <w:bCs/>
          <w:szCs w:val="20"/>
          <w:u w:val="single"/>
        </w:rPr>
        <w:t>ΑΡΘΡΟ 8</w:t>
      </w:r>
    </w:p>
    <w:p w:rsidR="00B57B60" w:rsidRPr="00B57B60" w:rsidRDefault="00B57B60" w:rsidP="00B57B60">
      <w:pPr>
        <w:jc w:val="both"/>
        <w:rPr>
          <w:b/>
          <w:bCs/>
          <w:szCs w:val="20"/>
          <w:u w:val="single"/>
        </w:rPr>
      </w:pPr>
      <w:r w:rsidRPr="00B57B60">
        <w:rPr>
          <w:b/>
          <w:bCs/>
          <w:szCs w:val="20"/>
          <w:u w:val="single"/>
        </w:rPr>
        <w:t xml:space="preserve">ΔΑΠΑΝΕΣ ΠΡΟΜΗΘΕΥΤΟΥ – ΕΥΘΥΝΗ ΜΕΧΡΙ ΤΗΝ ΠΑΡΑΔΟΣΗ </w:t>
      </w:r>
    </w:p>
    <w:p w:rsidR="00B57B60" w:rsidRPr="00B57B60" w:rsidRDefault="00B57B60" w:rsidP="00B57B60">
      <w:pPr>
        <w:jc w:val="both"/>
        <w:rPr>
          <w:bCs/>
          <w:szCs w:val="20"/>
        </w:rPr>
      </w:pPr>
    </w:p>
    <w:p w:rsidR="00B57B60" w:rsidRPr="00B57B60" w:rsidRDefault="00B57B60" w:rsidP="00B57B60">
      <w:pPr>
        <w:jc w:val="both"/>
        <w:rPr>
          <w:bCs/>
          <w:szCs w:val="20"/>
        </w:rPr>
      </w:pPr>
      <w:r w:rsidRPr="00B57B60">
        <w:rPr>
          <w:bCs/>
          <w:szCs w:val="20"/>
        </w:rPr>
        <w:tab/>
        <w:t>Όλα γενικά τα έξοδα μέχρι την παράδοση στο Δήμο, καθώς και οι κρατήσεις υπέρ τρίτων, βαρύνουν τον προμηθευτή. Επίσης ο προμηθευτής ευθύνεται για οτιδήποτε ήθελε συμβεί μέχρι της παράδοσης αυτού στο Δήμο.</w:t>
      </w:r>
    </w:p>
    <w:p w:rsidR="00B57B60" w:rsidRPr="00B57B60" w:rsidRDefault="00B57B60" w:rsidP="00B57B60">
      <w:pPr>
        <w:jc w:val="both"/>
        <w:rPr>
          <w:bCs/>
          <w:szCs w:val="20"/>
        </w:rPr>
      </w:pPr>
    </w:p>
    <w:p w:rsidR="00B57B60" w:rsidRPr="00B57B60" w:rsidRDefault="00B57B60" w:rsidP="00B57B60">
      <w:pPr>
        <w:jc w:val="both"/>
        <w:rPr>
          <w:b/>
          <w:bCs/>
          <w:szCs w:val="20"/>
          <w:u w:val="single"/>
        </w:rPr>
      </w:pPr>
      <w:r w:rsidRPr="00B57B60">
        <w:rPr>
          <w:b/>
          <w:bCs/>
          <w:szCs w:val="20"/>
          <w:u w:val="single"/>
        </w:rPr>
        <w:t>ΑΡΘΡΟ 9</w:t>
      </w:r>
    </w:p>
    <w:p w:rsidR="00B57B60" w:rsidRPr="00B57B60" w:rsidRDefault="00B57B60" w:rsidP="00B57B60">
      <w:pPr>
        <w:jc w:val="both"/>
        <w:rPr>
          <w:b/>
          <w:bCs/>
          <w:szCs w:val="20"/>
          <w:u w:val="single"/>
        </w:rPr>
      </w:pPr>
      <w:r w:rsidRPr="00B57B60">
        <w:rPr>
          <w:b/>
          <w:bCs/>
          <w:szCs w:val="20"/>
          <w:u w:val="single"/>
        </w:rPr>
        <w:t xml:space="preserve">ΠΑΡΑΔΟΣΗ – ΠΑΡΑΛΑΒΗ </w:t>
      </w:r>
    </w:p>
    <w:p w:rsidR="00B57B60" w:rsidRPr="00B57B60" w:rsidRDefault="00B57B60" w:rsidP="00B57B60">
      <w:pPr>
        <w:jc w:val="both"/>
        <w:rPr>
          <w:bCs/>
          <w:szCs w:val="20"/>
        </w:rPr>
      </w:pPr>
    </w:p>
    <w:p w:rsidR="00B57B60" w:rsidRPr="00B57B60" w:rsidRDefault="00B57B60" w:rsidP="00B57B60">
      <w:pPr>
        <w:ind w:firstLine="720"/>
        <w:jc w:val="both"/>
        <w:rPr>
          <w:bCs/>
          <w:szCs w:val="20"/>
        </w:rPr>
      </w:pPr>
      <w:r w:rsidRPr="00B57B60">
        <w:rPr>
          <w:bCs/>
          <w:szCs w:val="20"/>
        </w:rPr>
        <w:t xml:space="preserve">Ως ημέρα παράδοσης θεωρείται η ημέρα κατά την οποία ο προμηθευτής θα προσκομίσει στο Δήμο για την παράδοσή του, το συμφωνημένο προσφερόμενο είδος. Κατά την παράδοση πραγματοποιείται ποσοτικός </w:t>
      </w:r>
      <w:r w:rsidR="00A044FA">
        <w:rPr>
          <w:bCs/>
          <w:szCs w:val="20"/>
        </w:rPr>
        <w:t xml:space="preserve">και ποιοτικός </w:t>
      </w:r>
      <w:r w:rsidRPr="00B57B60">
        <w:rPr>
          <w:bCs/>
          <w:szCs w:val="20"/>
        </w:rPr>
        <w:t>έλεγχος</w:t>
      </w:r>
      <w:r w:rsidR="00A044FA">
        <w:rPr>
          <w:bCs/>
          <w:szCs w:val="20"/>
        </w:rPr>
        <w:t xml:space="preserve"> που περιλαμβάνει ειδικότερα την διεξαγωγή μακροσκοπικής εξέτασης και επίδειξη </w:t>
      </w:r>
      <w:r w:rsidR="00E83F62">
        <w:rPr>
          <w:bCs/>
          <w:szCs w:val="20"/>
        </w:rPr>
        <w:t>των λειτουργιών του μηχανήματος</w:t>
      </w:r>
      <w:r w:rsidR="00A044FA">
        <w:rPr>
          <w:bCs/>
          <w:szCs w:val="20"/>
        </w:rPr>
        <w:t xml:space="preserve"> όπως προβλέπονται από </w:t>
      </w:r>
      <w:r w:rsidR="00632BB9">
        <w:rPr>
          <w:bCs/>
          <w:szCs w:val="20"/>
        </w:rPr>
        <w:t>τις προσφέρουσες τεχνικές προδιαγραφές</w:t>
      </w:r>
      <w:r w:rsidR="00E83F62">
        <w:rPr>
          <w:bCs/>
          <w:szCs w:val="20"/>
        </w:rPr>
        <w:t xml:space="preserve">, οι οποίες </w:t>
      </w:r>
      <w:r w:rsidR="00632BB9">
        <w:rPr>
          <w:bCs/>
          <w:szCs w:val="20"/>
        </w:rPr>
        <w:t xml:space="preserve"> συμφωνούν με </w:t>
      </w:r>
      <w:r w:rsidR="00A044FA">
        <w:rPr>
          <w:bCs/>
          <w:szCs w:val="20"/>
        </w:rPr>
        <w:t>τις τεχνικές προδιαγραφές της μελέτης</w:t>
      </w:r>
      <w:r w:rsidRPr="00B57B60">
        <w:rPr>
          <w:bCs/>
          <w:szCs w:val="20"/>
        </w:rPr>
        <w:t>. Η παραλαβή των ειδών θα γίνει κατά τα οριζόμενα στο άρθρο 208 του Ν 4412/2016 και από επιτροπή η οποία προβλέπεται στο άρθρο 221 του ως άνω νόμου.</w:t>
      </w:r>
    </w:p>
    <w:p w:rsidR="00B57B60" w:rsidRPr="00B57B60" w:rsidRDefault="00B57B60" w:rsidP="00B57B60">
      <w:pPr>
        <w:ind w:firstLine="720"/>
        <w:jc w:val="both"/>
        <w:rPr>
          <w:bCs/>
          <w:szCs w:val="20"/>
        </w:rPr>
      </w:pPr>
      <w:r w:rsidRPr="00B57B60">
        <w:rPr>
          <w:bCs/>
          <w:szCs w:val="20"/>
        </w:rPr>
        <w:t>Ο προμηθευτής υποχρεούται με δικές του δαπάνες να αντικαταστήσει υλικά αυτού που θα αποδειχθούν ελαττωματικά εντός του χρόνου εγγυήσεως. Για την περίπτωση της μη συμμορφώσεως του προμηθευτή προς την υποχρέωση αυτή, ο Δήμος δικαιούται να προβεί σε αυτό, σε βάρος και για λογαριασμό του προμηθευτή της αξίωσης του ποσού από την εγγύηση.</w:t>
      </w:r>
    </w:p>
    <w:p w:rsidR="00B57B60" w:rsidRPr="00B57B60" w:rsidRDefault="00B57B60" w:rsidP="00B57B60">
      <w:pPr>
        <w:jc w:val="both"/>
        <w:rPr>
          <w:bCs/>
          <w:szCs w:val="20"/>
        </w:rPr>
      </w:pPr>
    </w:p>
    <w:p w:rsidR="00B57B60" w:rsidRPr="00B57B60" w:rsidRDefault="00B57B60" w:rsidP="00B57B60">
      <w:pPr>
        <w:jc w:val="both"/>
        <w:rPr>
          <w:b/>
          <w:bCs/>
          <w:szCs w:val="20"/>
          <w:u w:val="single"/>
        </w:rPr>
      </w:pPr>
      <w:r w:rsidRPr="00B57B60">
        <w:rPr>
          <w:b/>
          <w:bCs/>
          <w:szCs w:val="20"/>
          <w:u w:val="single"/>
        </w:rPr>
        <w:t>ΑΡΘΡΟ 10</w:t>
      </w:r>
    </w:p>
    <w:p w:rsidR="00B57B60" w:rsidRPr="00B57B60" w:rsidRDefault="00B57B60" w:rsidP="00B57B60">
      <w:pPr>
        <w:jc w:val="both"/>
        <w:rPr>
          <w:b/>
          <w:bCs/>
          <w:szCs w:val="20"/>
          <w:u w:val="single"/>
        </w:rPr>
      </w:pPr>
      <w:r w:rsidRPr="00B57B60">
        <w:rPr>
          <w:b/>
          <w:bCs/>
          <w:szCs w:val="20"/>
          <w:u w:val="single"/>
        </w:rPr>
        <w:t xml:space="preserve">ΑΘΕΤΗΣΗ ΟΡΩΝ ΣΥΜΦΩΝΙΑΣ </w:t>
      </w:r>
    </w:p>
    <w:p w:rsidR="00B57B60" w:rsidRPr="00B57B60" w:rsidRDefault="00B57B60" w:rsidP="00B57B60">
      <w:pPr>
        <w:jc w:val="both"/>
        <w:rPr>
          <w:bCs/>
          <w:szCs w:val="20"/>
        </w:rPr>
      </w:pPr>
    </w:p>
    <w:p w:rsidR="00B57B60" w:rsidRPr="00B57B60" w:rsidRDefault="00B57B60" w:rsidP="00B57B60">
      <w:pPr>
        <w:jc w:val="both"/>
        <w:rPr>
          <w:bCs/>
          <w:szCs w:val="20"/>
        </w:rPr>
      </w:pPr>
      <w:r w:rsidRPr="00B57B60">
        <w:rPr>
          <w:bCs/>
          <w:szCs w:val="20"/>
        </w:rPr>
        <w:tab/>
        <w:t>Η από μέρους του τελευταίου μειοδότη αθέτηση όρου της παρούσας μελέτης και της υπογραφείσας σύμβασης ή η μη πλήρης συμμόρφωσή του προς τους όρους αυτών, παρέχει στο Δήμο το δικαίωμα να επιβάλλει κυρώσεις σύμφωνα με τις διατάξεις του Ν. 4412/16.</w:t>
      </w:r>
    </w:p>
    <w:p w:rsidR="00B57B60" w:rsidRDefault="00B57B60" w:rsidP="00B57B60">
      <w:pPr>
        <w:jc w:val="both"/>
        <w:rPr>
          <w:bCs/>
          <w:szCs w:val="20"/>
        </w:rPr>
      </w:pPr>
    </w:p>
    <w:p w:rsidR="00B57B60" w:rsidRPr="00B57B60" w:rsidRDefault="00B57B60" w:rsidP="00B57B60">
      <w:pPr>
        <w:jc w:val="both"/>
        <w:rPr>
          <w:b/>
          <w:bCs/>
          <w:szCs w:val="20"/>
          <w:u w:val="single"/>
        </w:rPr>
      </w:pPr>
      <w:r w:rsidRPr="00B57B60">
        <w:rPr>
          <w:b/>
          <w:bCs/>
          <w:szCs w:val="20"/>
          <w:u w:val="single"/>
        </w:rPr>
        <w:t>ΑΡΘΡΟ 11</w:t>
      </w:r>
    </w:p>
    <w:p w:rsidR="00B57B60" w:rsidRPr="00B57B60" w:rsidRDefault="00B57B60" w:rsidP="00B57B60">
      <w:pPr>
        <w:jc w:val="both"/>
        <w:rPr>
          <w:b/>
          <w:bCs/>
          <w:szCs w:val="20"/>
          <w:u w:val="single"/>
        </w:rPr>
      </w:pPr>
      <w:r w:rsidRPr="00B57B60">
        <w:rPr>
          <w:b/>
          <w:bCs/>
          <w:szCs w:val="20"/>
          <w:u w:val="single"/>
        </w:rPr>
        <w:t xml:space="preserve">ΤΡΟΠΟΣ ΠΛΗΡΩΜΗΣ </w:t>
      </w:r>
    </w:p>
    <w:p w:rsidR="00B57B60" w:rsidRPr="00B57B60" w:rsidRDefault="00B57B60" w:rsidP="00B57B60">
      <w:pPr>
        <w:jc w:val="both"/>
        <w:rPr>
          <w:bCs/>
          <w:szCs w:val="20"/>
        </w:rPr>
      </w:pPr>
    </w:p>
    <w:p w:rsidR="00B57B60" w:rsidRPr="00B57B60" w:rsidRDefault="00B57B60" w:rsidP="00B57B60">
      <w:pPr>
        <w:ind w:firstLine="720"/>
        <w:jc w:val="both"/>
        <w:rPr>
          <w:bCs/>
          <w:szCs w:val="20"/>
        </w:rPr>
      </w:pPr>
      <w:r w:rsidRPr="00B57B60">
        <w:rPr>
          <w:bCs/>
          <w:szCs w:val="20"/>
        </w:rPr>
        <w:t xml:space="preserve">Η πληρωμή της αξίας των ειδών από το Δήμο προς </w:t>
      </w:r>
      <w:r w:rsidR="00632BB9">
        <w:rPr>
          <w:bCs/>
          <w:szCs w:val="20"/>
        </w:rPr>
        <w:t>τον προμηθευτή θα γίνει, με την έκδοση χρηματικού εντάλματος πληρωμής που θα συνοδεύεται</w:t>
      </w:r>
      <w:r w:rsidRPr="00B57B60">
        <w:rPr>
          <w:bCs/>
          <w:szCs w:val="20"/>
        </w:rPr>
        <w:t xml:space="preserve"> από τα νόμιμα δικαιολογητικά.</w:t>
      </w:r>
    </w:p>
    <w:p w:rsidR="00B57B60" w:rsidRPr="00B57B60" w:rsidRDefault="00B57B60" w:rsidP="00B57B60">
      <w:pPr>
        <w:jc w:val="both"/>
        <w:rPr>
          <w:bCs/>
          <w:szCs w:val="20"/>
        </w:rPr>
      </w:pPr>
      <w:r w:rsidRPr="00B57B60">
        <w:rPr>
          <w:bCs/>
          <w:szCs w:val="20"/>
        </w:rPr>
        <w:t>Όλα τα δικαιολογητικά πληρωμής ελέγχονται από την αρμόδια υπηρεσία του Δήμου Ξάνθης .</w:t>
      </w:r>
    </w:p>
    <w:p w:rsidR="00B57B60" w:rsidRDefault="00B57B60" w:rsidP="00B57B60">
      <w:pPr>
        <w:jc w:val="both"/>
        <w:rPr>
          <w:bCs/>
          <w:szCs w:val="20"/>
          <w:lang w:val="en-US"/>
        </w:rPr>
      </w:pPr>
    </w:p>
    <w:p w:rsidR="000A5E03" w:rsidRDefault="000A5E03" w:rsidP="00B57B60">
      <w:pPr>
        <w:jc w:val="both"/>
        <w:rPr>
          <w:bCs/>
          <w:szCs w:val="20"/>
          <w:lang w:val="en-US"/>
        </w:rPr>
      </w:pPr>
    </w:p>
    <w:p w:rsidR="000A5E03" w:rsidRDefault="000A5E03" w:rsidP="00B57B60">
      <w:pPr>
        <w:jc w:val="both"/>
        <w:rPr>
          <w:bCs/>
          <w:szCs w:val="20"/>
          <w:lang w:val="en-US"/>
        </w:rPr>
      </w:pPr>
    </w:p>
    <w:p w:rsidR="000A5E03" w:rsidRPr="000A5E03" w:rsidRDefault="000A5E03" w:rsidP="00B57B60">
      <w:pPr>
        <w:jc w:val="both"/>
        <w:rPr>
          <w:bCs/>
          <w:szCs w:val="20"/>
          <w:lang w:val="en-US"/>
        </w:rPr>
      </w:pPr>
    </w:p>
    <w:p w:rsidR="00B57B60" w:rsidRPr="00B57B60" w:rsidRDefault="00B57B60" w:rsidP="00B57B60">
      <w:pPr>
        <w:jc w:val="both"/>
        <w:rPr>
          <w:b/>
          <w:bCs/>
          <w:szCs w:val="20"/>
          <w:u w:val="single"/>
        </w:rPr>
      </w:pPr>
      <w:r w:rsidRPr="00B57B60">
        <w:rPr>
          <w:b/>
          <w:bCs/>
          <w:szCs w:val="20"/>
          <w:u w:val="single"/>
        </w:rPr>
        <w:lastRenderedPageBreak/>
        <w:t>ΑΡΘΡΟ 12</w:t>
      </w:r>
    </w:p>
    <w:p w:rsidR="00B57B60" w:rsidRPr="00B57B60" w:rsidRDefault="00B57B60" w:rsidP="00B57B60">
      <w:pPr>
        <w:jc w:val="both"/>
        <w:rPr>
          <w:b/>
          <w:bCs/>
          <w:szCs w:val="20"/>
          <w:u w:val="single"/>
        </w:rPr>
      </w:pPr>
      <w:r w:rsidRPr="00B57B60">
        <w:rPr>
          <w:b/>
          <w:bCs/>
          <w:szCs w:val="20"/>
          <w:u w:val="single"/>
        </w:rPr>
        <w:t>ΕΠΙΛΥΣΗ ΔΙΑΦΟΡΩΝ</w:t>
      </w:r>
    </w:p>
    <w:p w:rsidR="00B57B60" w:rsidRPr="00B57B60" w:rsidRDefault="00B57B60" w:rsidP="00B57B60">
      <w:pPr>
        <w:jc w:val="both"/>
        <w:rPr>
          <w:bCs/>
          <w:szCs w:val="20"/>
        </w:rPr>
      </w:pPr>
    </w:p>
    <w:p w:rsidR="00B57B60" w:rsidRPr="00B57B60" w:rsidRDefault="00B57B60" w:rsidP="00B57B60">
      <w:pPr>
        <w:jc w:val="both"/>
        <w:rPr>
          <w:bCs/>
          <w:szCs w:val="20"/>
        </w:rPr>
      </w:pPr>
      <w:r w:rsidRPr="00B57B60">
        <w:rPr>
          <w:bCs/>
          <w:szCs w:val="20"/>
        </w:rPr>
        <w:tab/>
        <w:t>Οι διαφορές που θα εμφανιστούν μετά την υπογραφή της σύμβασης, επιλύονται σύμφωνα με τις διατάξεις του Ν. 4412/16.</w:t>
      </w:r>
    </w:p>
    <w:p w:rsidR="00B57B60" w:rsidRPr="00B57B60" w:rsidRDefault="00B57B60" w:rsidP="00B57B60">
      <w:pPr>
        <w:jc w:val="both"/>
        <w:rPr>
          <w:bCs/>
          <w:szCs w:val="20"/>
        </w:rPr>
      </w:pPr>
    </w:p>
    <w:p w:rsidR="00B57B60" w:rsidRPr="00B57B60" w:rsidRDefault="00B57B60" w:rsidP="00B57B60">
      <w:pPr>
        <w:jc w:val="both"/>
        <w:rPr>
          <w:b/>
          <w:bCs/>
          <w:szCs w:val="20"/>
          <w:u w:val="single"/>
        </w:rPr>
      </w:pPr>
      <w:r w:rsidRPr="00B57B60">
        <w:rPr>
          <w:b/>
          <w:bCs/>
          <w:szCs w:val="20"/>
          <w:u w:val="single"/>
        </w:rPr>
        <w:t>ΑΡΘΡΟ 13</w:t>
      </w:r>
    </w:p>
    <w:p w:rsidR="00B57B60" w:rsidRPr="00B57B60" w:rsidRDefault="00B57B60" w:rsidP="00B57B60">
      <w:pPr>
        <w:jc w:val="both"/>
        <w:rPr>
          <w:b/>
          <w:bCs/>
          <w:szCs w:val="20"/>
          <w:u w:val="single"/>
        </w:rPr>
      </w:pPr>
      <w:r w:rsidRPr="00B57B60">
        <w:rPr>
          <w:b/>
          <w:bCs/>
          <w:szCs w:val="20"/>
          <w:u w:val="single"/>
        </w:rPr>
        <w:t xml:space="preserve">ΑΔΕΙΕΣ ΕΞΑΓΩΓΗΣ ΕΙΣΑΓΩΓΗΣ </w:t>
      </w:r>
    </w:p>
    <w:p w:rsidR="00B57B60" w:rsidRPr="00B57B60" w:rsidRDefault="00B57B60" w:rsidP="00B57B60">
      <w:pPr>
        <w:jc w:val="both"/>
        <w:rPr>
          <w:bCs/>
          <w:szCs w:val="20"/>
        </w:rPr>
      </w:pPr>
    </w:p>
    <w:p w:rsidR="00B57B60" w:rsidRPr="00B57B60" w:rsidRDefault="00B57B60" w:rsidP="00B57B60">
      <w:pPr>
        <w:jc w:val="both"/>
        <w:rPr>
          <w:bCs/>
          <w:szCs w:val="20"/>
        </w:rPr>
      </w:pPr>
      <w:r w:rsidRPr="00B57B60">
        <w:rPr>
          <w:bCs/>
          <w:szCs w:val="20"/>
        </w:rPr>
        <w:tab/>
        <w:t>Η άδεια εισαγωγής του υπό προμήθεια είδους που τυχόν θα απαιτηθεί καθώς και η άδεια εξαγωγής από την χώρα προσέλευσής του, εκδίδονται μερίμνης και δαπάνες του προμηθευτή (οι τιμές εισαγομένων ειδών στην προσφορά εννοούνται άνευ δασμών).</w:t>
      </w:r>
    </w:p>
    <w:p w:rsidR="00B57B60" w:rsidRPr="00B57B60" w:rsidRDefault="00B57B60" w:rsidP="00B57B60">
      <w:pPr>
        <w:jc w:val="both"/>
        <w:rPr>
          <w:bCs/>
          <w:szCs w:val="20"/>
        </w:rPr>
      </w:pPr>
    </w:p>
    <w:p w:rsidR="00B57B60" w:rsidRPr="00B57B60" w:rsidRDefault="00B57B60" w:rsidP="00B57B60">
      <w:pPr>
        <w:jc w:val="both"/>
        <w:rPr>
          <w:b/>
          <w:bCs/>
          <w:szCs w:val="20"/>
          <w:u w:val="single"/>
        </w:rPr>
      </w:pPr>
      <w:r w:rsidRPr="00B57B60">
        <w:rPr>
          <w:b/>
          <w:bCs/>
          <w:szCs w:val="20"/>
          <w:u w:val="single"/>
        </w:rPr>
        <w:t>ΑΡΘΡΟ 14</w:t>
      </w:r>
    </w:p>
    <w:p w:rsidR="00B57B60" w:rsidRPr="00B57B60" w:rsidRDefault="00B57B60" w:rsidP="00B57B60">
      <w:pPr>
        <w:jc w:val="both"/>
        <w:rPr>
          <w:b/>
          <w:bCs/>
          <w:szCs w:val="20"/>
          <w:u w:val="single"/>
        </w:rPr>
      </w:pPr>
      <w:r w:rsidRPr="00B57B60">
        <w:rPr>
          <w:b/>
          <w:bCs/>
          <w:szCs w:val="20"/>
          <w:u w:val="single"/>
        </w:rPr>
        <w:t xml:space="preserve">ΦΟΡΟΙ, ΤΕΛΗ, ΚΡΑΤΗΣΕΙΣ </w:t>
      </w:r>
    </w:p>
    <w:p w:rsidR="00B57B60" w:rsidRPr="00B57B60" w:rsidRDefault="00B57B60" w:rsidP="00B57B60">
      <w:pPr>
        <w:ind w:firstLine="720"/>
        <w:jc w:val="both"/>
        <w:rPr>
          <w:bCs/>
          <w:szCs w:val="20"/>
        </w:rPr>
      </w:pPr>
    </w:p>
    <w:p w:rsidR="00B57B60" w:rsidRDefault="00B57B60" w:rsidP="00B57B60">
      <w:pPr>
        <w:ind w:firstLine="720"/>
        <w:jc w:val="both"/>
        <w:rPr>
          <w:bCs/>
          <w:szCs w:val="20"/>
        </w:rPr>
      </w:pPr>
      <w:r w:rsidRPr="00B57B60">
        <w:rPr>
          <w:bCs/>
          <w:szCs w:val="20"/>
        </w:rPr>
        <w:t>Ο ανάδοχος υπόκειται σε όλους τους, βάσει των κείμενων διατάξεων, φόρους, τέλη, κρατήσεις που θα ισχύουν κατά την ημέρα</w:t>
      </w:r>
      <w:r w:rsidR="00632BB9">
        <w:rPr>
          <w:bCs/>
          <w:szCs w:val="20"/>
        </w:rPr>
        <w:t xml:space="preserve"> της διενέργειας της προμήθειας, επίσης ο ανάδοχος βαρύνεται και με τα τυχόν έξοδα που θα χρειαστούν για την τροποποίηση τις άδειας κυκλοφορίας του μηχανήματος έργου που θα τοποθετηθεί το μηχάνημα αλατοδιανομέας 2,5 </w:t>
      </w:r>
      <w:r w:rsidR="00632BB9">
        <w:rPr>
          <w:bCs/>
          <w:szCs w:val="20"/>
          <w:lang w:val="en-US"/>
        </w:rPr>
        <w:t>m</w:t>
      </w:r>
      <w:r w:rsidR="00632BB9" w:rsidRPr="00632BB9">
        <w:rPr>
          <w:bCs/>
          <w:szCs w:val="20"/>
        </w:rPr>
        <w:t>3.</w:t>
      </w:r>
      <w:r w:rsidRPr="00B57B60">
        <w:rPr>
          <w:bCs/>
          <w:szCs w:val="20"/>
        </w:rPr>
        <w:t xml:space="preserve"> Ο Φ.Π.Α. βαρύνει το Δήμο.</w:t>
      </w:r>
    </w:p>
    <w:p w:rsidR="009D57D1" w:rsidRDefault="009D57D1" w:rsidP="009D57D1">
      <w:pPr>
        <w:jc w:val="both"/>
        <w:rPr>
          <w:bCs/>
          <w:szCs w:val="20"/>
        </w:rPr>
      </w:pPr>
    </w:p>
    <w:p w:rsidR="009D57D1" w:rsidRDefault="009D57D1" w:rsidP="009D57D1">
      <w:pPr>
        <w:jc w:val="both"/>
        <w:rPr>
          <w:bCs/>
          <w:szCs w:val="20"/>
        </w:rPr>
      </w:pPr>
    </w:p>
    <w:p w:rsidR="009D57D1" w:rsidRPr="009D57D1" w:rsidRDefault="009D57D1" w:rsidP="009D57D1">
      <w:pPr>
        <w:jc w:val="center"/>
        <w:rPr>
          <w:sz w:val="28"/>
          <w:szCs w:val="28"/>
        </w:rPr>
      </w:pPr>
      <w:r w:rsidRPr="009D57D1">
        <w:rPr>
          <w:b/>
          <w:bCs/>
          <w:sz w:val="28"/>
          <w:szCs w:val="28"/>
          <w:u w:val="single"/>
          <w:lang/>
        </w:rPr>
        <w:t>IV. ΠΡΟΫΠΟΛΟΓΙΣΜΟΣ ΜΕΛΕΤΗΣ</w:t>
      </w:r>
    </w:p>
    <w:p w:rsidR="009D57D1" w:rsidRPr="00E96C75" w:rsidRDefault="009D57D1" w:rsidP="009D57D1"/>
    <w:p w:rsidR="009D57D1" w:rsidRPr="00AF4F76" w:rsidRDefault="009D57D1" w:rsidP="009D57D1">
      <w:pPr>
        <w:jc w:val="center"/>
      </w:pPr>
    </w:p>
    <w:tbl>
      <w:tblPr>
        <w:tblW w:w="10019" w:type="dxa"/>
        <w:jc w:val="center"/>
        <w:tblInd w:w="-17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754"/>
        <w:gridCol w:w="3528"/>
        <w:gridCol w:w="1311"/>
        <w:gridCol w:w="1602"/>
        <w:gridCol w:w="1503"/>
        <w:gridCol w:w="1321"/>
      </w:tblGrid>
      <w:tr w:rsidR="009D57D1" w:rsidRPr="00356A45" w:rsidTr="004A7AAF">
        <w:trPr>
          <w:trHeight w:val="165"/>
          <w:jc w:val="center"/>
        </w:trPr>
        <w:tc>
          <w:tcPr>
            <w:tcW w:w="754" w:type="dxa"/>
            <w:shd w:val="clear" w:color="auto" w:fill="DBE5F1"/>
            <w:noWrap/>
          </w:tcPr>
          <w:p w:rsidR="009D57D1" w:rsidRPr="00CA55B4" w:rsidRDefault="009D57D1" w:rsidP="004A7AAF">
            <w:r w:rsidRPr="00CA55B4">
              <w:t>Α/Α</w:t>
            </w:r>
          </w:p>
        </w:tc>
        <w:tc>
          <w:tcPr>
            <w:tcW w:w="3528" w:type="dxa"/>
            <w:shd w:val="clear" w:color="auto" w:fill="DBE5F1"/>
            <w:noWrap/>
          </w:tcPr>
          <w:p w:rsidR="009D57D1" w:rsidRPr="00CA55B4" w:rsidRDefault="009D57D1" w:rsidP="004A7AAF">
            <w:r w:rsidRPr="00CA55B4">
              <w:t>ΠΕΡΙΓΡΑΦΗ ΕΙΔΟΥΣ</w:t>
            </w:r>
          </w:p>
        </w:tc>
        <w:tc>
          <w:tcPr>
            <w:tcW w:w="1311" w:type="dxa"/>
            <w:shd w:val="clear" w:color="auto" w:fill="DBE5F1"/>
          </w:tcPr>
          <w:p w:rsidR="009D57D1" w:rsidRPr="00CA55B4" w:rsidRDefault="009D57D1" w:rsidP="004A7AAF">
            <w:pPr>
              <w:jc w:val="center"/>
            </w:pPr>
            <w:r w:rsidRPr="00CA55B4">
              <w:t>ΜΟΝΑΔΑ</w:t>
            </w:r>
          </w:p>
        </w:tc>
        <w:tc>
          <w:tcPr>
            <w:tcW w:w="1602" w:type="dxa"/>
            <w:shd w:val="clear" w:color="auto" w:fill="DBE5F1"/>
            <w:noWrap/>
          </w:tcPr>
          <w:p w:rsidR="009D57D1" w:rsidRPr="00CA55B4" w:rsidRDefault="009D57D1" w:rsidP="004A7AAF">
            <w:pPr>
              <w:jc w:val="center"/>
            </w:pPr>
            <w:r w:rsidRPr="00CA55B4">
              <w:t>ΠΟΣΟΤΗΤΑ</w:t>
            </w:r>
          </w:p>
        </w:tc>
        <w:tc>
          <w:tcPr>
            <w:tcW w:w="1503" w:type="dxa"/>
            <w:shd w:val="clear" w:color="auto" w:fill="DBE5F1"/>
          </w:tcPr>
          <w:p w:rsidR="009D57D1" w:rsidRPr="00CA55B4" w:rsidRDefault="009D57D1" w:rsidP="004A7AAF">
            <w:pPr>
              <w:jc w:val="center"/>
            </w:pPr>
            <w:r w:rsidRPr="00CA55B4">
              <w:t>ΤΙΜΗ ΜΟΝΑΔΑΣ</w:t>
            </w:r>
          </w:p>
        </w:tc>
        <w:tc>
          <w:tcPr>
            <w:tcW w:w="1321" w:type="dxa"/>
            <w:shd w:val="clear" w:color="auto" w:fill="DBE5F1"/>
          </w:tcPr>
          <w:p w:rsidR="009D57D1" w:rsidRPr="00CA55B4" w:rsidRDefault="009D57D1" w:rsidP="004A7AAF">
            <w:pPr>
              <w:jc w:val="center"/>
            </w:pPr>
            <w:r w:rsidRPr="00CA55B4">
              <w:t>ΔΑΠΑΝΗ</w:t>
            </w:r>
          </w:p>
        </w:tc>
      </w:tr>
      <w:tr w:rsidR="009D57D1" w:rsidRPr="00356A45" w:rsidTr="004A7AAF">
        <w:trPr>
          <w:trHeight w:val="201"/>
          <w:jc w:val="center"/>
        </w:trPr>
        <w:tc>
          <w:tcPr>
            <w:tcW w:w="754" w:type="dxa"/>
            <w:shd w:val="clear" w:color="auto" w:fill="auto"/>
            <w:noWrap/>
          </w:tcPr>
          <w:p w:rsidR="009D57D1" w:rsidRPr="00CA55B4" w:rsidRDefault="009D57D1" w:rsidP="004A7AAF">
            <w:r w:rsidRPr="00CA55B4">
              <w:t>1</w:t>
            </w:r>
          </w:p>
        </w:tc>
        <w:tc>
          <w:tcPr>
            <w:tcW w:w="3528" w:type="dxa"/>
            <w:shd w:val="clear" w:color="auto" w:fill="auto"/>
            <w:noWrap/>
          </w:tcPr>
          <w:p w:rsidR="009D57D1" w:rsidRPr="00CA55B4" w:rsidRDefault="009D57D1" w:rsidP="004A7AAF">
            <w:r>
              <w:rPr>
                <w:sz w:val="22"/>
                <w:szCs w:val="22"/>
              </w:rPr>
              <w:t>Ανοξείδωτος</w:t>
            </w:r>
            <w:r w:rsidRPr="009D57D1">
              <w:rPr>
                <w:sz w:val="22"/>
                <w:szCs w:val="22"/>
              </w:rPr>
              <w:t xml:space="preserve"> αλατοδιανομέα</w:t>
            </w:r>
            <w:r>
              <w:rPr>
                <w:sz w:val="22"/>
                <w:szCs w:val="22"/>
              </w:rPr>
              <w:t>ς</w:t>
            </w:r>
            <w:r w:rsidRPr="009D57D1">
              <w:rPr>
                <w:sz w:val="22"/>
                <w:szCs w:val="22"/>
              </w:rPr>
              <w:t xml:space="preserve"> χωρητικότητας 2,5 m3</w:t>
            </w:r>
          </w:p>
        </w:tc>
        <w:tc>
          <w:tcPr>
            <w:tcW w:w="1311" w:type="dxa"/>
          </w:tcPr>
          <w:p w:rsidR="009D57D1" w:rsidRPr="00CA55B4" w:rsidRDefault="009D57D1" w:rsidP="004A7AAF">
            <w:pPr>
              <w:jc w:val="center"/>
            </w:pPr>
            <w:r>
              <w:rPr>
                <w:sz w:val="22"/>
                <w:szCs w:val="22"/>
              </w:rPr>
              <w:t>Τεμ.</w:t>
            </w:r>
          </w:p>
        </w:tc>
        <w:tc>
          <w:tcPr>
            <w:tcW w:w="1602" w:type="dxa"/>
            <w:shd w:val="clear" w:color="auto" w:fill="auto"/>
            <w:noWrap/>
          </w:tcPr>
          <w:p w:rsidR="009D57D1" w:rsidRPr="00CA55B4" w:rsidRDefault="009D57D1" w:rsidP="004A7AAF">
            <w:pPr>
              <w:jc w:val="center"/>
            </w:pPr>
            <w:r>
              <w:t>1</w:t>
            </w:r>
          </w:p>
        </w:tc>
        <w:tc>
          <w:tcPr>
            <w:tcW w:w="1503" w:type="dxa"/>
          </w:tcPr>
          <w:p w:rsidR="009D57D1" w:rsidRPr="00CA55B4" w:rsidRDefault="009D57D1" w:rsidP="004A7AAF">
            <w:pPr>
              <w:jc w:val="center"/>
            </w:pPr>
            <w:r>
              <w:t>19.790</w:t>
            </w:r>
            <w:r w:rsidRPr="00CA55B4">
              <w:t>€</w:t>
            </w:r>
          </w:p>
        </w:tc>
        <w:tc>
          <w:tcPr>
            <w:tcW w:w="1321" w:type="dxa"/>
          </w:tcPr>
          <w:p w:rsidR="009D57D1" w:rsidRPr="00CA55B4" w:rsidRDefault="009D57D1" w:rsidP="004A7AAF">
            <w:pPr>
              <w:jc w:val="center"/>
            </w:pPr>
            <w:r>
              <w:t>19.790€</w:t>
            </w:r>
          </w:p>
        </w:tc>
      </w:tr>
      <w:tr w:rsidR="009D57D1" w:rsidRPr="00356A45" w:rsidTr="004A7AAF">
        <w:trPr>
          <w:trHeight w:val="284"/>
          <w:jc w:val="center"/>
        </w:trPr>
        <w:tc>
          <w:tcPr>
            <w:tcW w:w="5593" w:type="dxa"/>
            <w:gridSpan w:val="3"/>
            <w:vMerge w:val="restart"/>
            <w:tcBorders>
              <w:left w:val="nil"/>
              <w:bottom w:val="nil"/>
            </w:tcBorders>
            <w:shd w:val="clear" w:color="auto" w:fill="auto"/>
            <w:noWrap/>
          </w:tcPr>
          <w:p w:rsidR="009D57D1" w:rsidRPr="00CA55B4" w:rsidRDefault="009D57D1" w:rsidP="004A7AAF"/>
          <w:p w:rsidR="009D57D1" w:rsidRPr="00CA55B4" w:rsidRDefault="009D57D1" w:rsidP="004A7AAF"/>
        </w:tc>
        <w:tc>
          <w:tcPr>
            <w:tcW w:w="3105" w:type="dxa"/>
            <w:gridSpan w:val="2"/>
            <w:shd w:val="clear" w:color="auto" w:fill="auto"/>
            <w:noWrap/>
          </w:tcPr>
          <w:p w:rsidR="009D57D1" w:rsidRPr="00CA55B4" w:rsidRDefault="009D57D1" w:rsidP="004A7AAF">
            <w:r w:rsidRPr="00CA55B4">
              <w:t>ΣΥΝΟΛΟ ΧΩΡΙΣ ΦΠΑ</w:t>
            </w:r>
          </w:p>
        </w:tc>
        <w:tc>
          <w:tcPr>
            <w:tcW w:w="1321" w:type="dxa"/>
          </w:tcPr>
          <w:p w:rsidR="009D57D1" w:rsidRPr="00CA55B4" w:rsidRDefault="009D57D1" w:rsidP="004A7AAF">
            <w:pPr>
              <w:jc w:val="center"/>
            </w:pPr>
            <w:r>
              <w:t>19.790€</w:t>
            </w:r>
          </w:p>
        </w:tc>
      </w:tr>
      <w:tr w:rsidR="009D57D1" w:rsidRPr="00356A45" w:rsidTr="004A7AAF">
        <w:trPr>
          <w:trHeight w:val="284"/>
          <w:jc w:val="center"/>
        </w:trPr>
        <w:tc>
          <w:tcPr>
            <w:tcW w:w="5593" w:type="dxa"/>
            <w:gridSpan w:val="3"/>
            <w:vMerge/>
            <w:tcBorders>
              <w:left w:val="nil"/>
              <w:bottom w:val="nil"/>
            </w:tcBorders>
            <w:shd w:val="clear" w:color="auto" w:fill="auto"/>
            <w:noWrap/>
          </w:tcPr>
          <w:p w:rsidR="009D57D1" w:rsidRPr="00356A45" w:rsidRDefault="009D57D1" w:rsidP="004A7AAF">
            <w:pPr>
              <w:jc w:val="both"/>
            </w:pPr>
          </w:p>
        </w:tc>
        <w:tc>
          <w:tcPr>
            <w:tcW w:w="3105" w:type="dxa"/>
            <w:gridSpan w:val="2"/>
            <w:shd w:val="clear" w:color="auto" w:fill="auto"/>
            <w:noWrap/>
          </w:tcPr>
          <w:p w:rsidR="009D57D1" w:rsidRPr="00356A45" w:rsidRDefault="009D57D1" w:rsidP="004A7AAF">
            <w:pPr>
              <w:jc w:val="both"/>
            </w:pPr>
            <w:r w:rsidRPr="00CA55B4">
              <w:t>Φ.Π.Α.  24%</w:t>
            </w:r>
          </w:p>
        </w:tc>
        <w:tc>
          <w:tcPr>
            <w:tcW w:w="1321" w:type="dxa"/>
          </w:tcPr>
          <w:p w:rsidR="009D57D1" w:rsidRPr="00356A45" w:rsidRDefault="00AB12FC" w:rsidP="004A7AAF">
            <w:pPr>
              <w:jc w:val="center"/>
            </w:pPr>
            <w:r>
              <w:t>4.749,60</w:t>
            </w:r>
            <w:r w:rsidR="009D57D1" w:rsidRPr="00CA55B4">
              <w:t>€</w:t>
            </w:r>
          </w:p>
        </w:tc>
      </w:tr>
      <w:tr w:rsidR="009D57D1" w:rsidRPr="00356A45" w:rsidTr="004A7AAF">
        <w:trPr>
          <w:trHeight w:val="284"/>
          <w:jc w:val="center"/>
        </w:trPr>
        <w:tc>
          <w:tcPr>
            <w:tcW w:w="5593" w:type="dxa"/>
            <w:gridSpan w:val="3"/>
            <w:vMerge/>
            <w:tcBorders>
              <w:left w:val="nil"/>
              <w:bottom w:val="nil"/>
            </w:tcBorders>
            <w:shd w:val="clear" w:color="auto" w:fill="auto"/>
            <w:noWrap/>
          </w:tcPr>
          <w:p w:rsidR="009D57D1" w:rsidRPr="00356A45" w:rsidRDefault="009D57D1" w:rsidP="004A7AAF">
            <w:pPr>
              <w:jc w:val="both"/>
            </w:pPr>
          </w:p>
        </w:tc>
        <w:tc>
          <w:tcPr>
            <w:tcW w:w="3105" w:type="dxa"/>
            <w:gridSpan w:val="2"/>
            <w:shd w:val="clear" w:color="auto" w:fill="auto"/>
            <w:noWrap/>
          </w:tcPr>
          <w:p w:rsidR="009D57D1" w:rsidRPr="00356A45" w:rsidRDefault="009D57D1" w:rsidP="004A7AAF">
            <w:pPr>
              <w:jc w:val="both"/>
              <w:rPr>
                <w:b/>
              </w:rPr>
            </w:pPr>
            <w:r w:rsidRPr="00CA55B4">
              <w:t>ΣΥΝΟΛΟ ΜΕ ΦΠΑ</w:t>
            </w:r>
          </w:p>
        </w:tc>
        <w:tc>
          <w:tcPr>
            <w:tcW w:w="1321" w:type="dxa"/>
          </w:tcPr>
          <w:p w:rsidR="009D57D1" w:rsidRPr="00356A45" w:rsidRDefault="00AB12FC" w:rsidP="004A7AAF">
            <w:pPr>
              <w:jc w:val="center"/>
              <w:rPr>
                <w:b/>
              </w:rPr>
            </w:pPr>
            <w:r>
              <w:t>24.539,60</w:t>
            </w:r>
            <w:r w:rsidR="009D57D1" w:rsidRPr="00CA55B4">
              <w:t>€</w:t>
            </w:r>
          </w:p>
        </w:tc>
      </w:tr>
    </w:tbl>
    <w:p w:rsidR="009D57D1" w:rsidRDefault="009D57D1" w:rsidP="009D57D1">
      <w:pPr>
        <w:jc w:val="both"/>
      </w:pPr>
    </w:p>
    <w:p w:rsidR="009D57D1" w:rsidRDefault="009D57D1" w:rsidP="009D57D1">
      <w:pPr>
        <w:jc w:val="both"/>
      </w:pPr>
    </w:p>
    <w:p w:rsidR="009D57D1" w:rsidRDefault="009D57D1" w:rsidP="009D57D1">
      <w:pPr>
        <w:keepNext/>
        <w:outlineLvl w:val="1"/>
        <w:rPr>
          <w:b/>
          <w:bCs/>
          <w:u w:val="single"/>
        </w:rPr>
      </w:pPr>
    </w:p>
    <w:p w:rsidR="001C4DDE" w:rsidRPr="00FB641E" w:rsidRDefault="009B6580" w:rsidP="001C4DDE">
      <w:pPr>
        <w:keepNext/>
        <w:jc w:val="center"/>
        <w:outlineLvl w:val="1"/>
        <w:rPr>
          <w:b/>
          <w:bCs/>
        </w:rPr>
      </w:pPr>
      <w:r w:rsidRPr="00FB641E">
        <w:rPr>
          <w:b/>
          <w:bCs/>
        </w:rPr>
        <w:t>Ξάνθη</w:t>
      </w:r>
      <w:r w:rsidR="00FB641E" w:rsidRPr="00FB641E">
        <w:rPr>
          <w:b/>
          <w:bCs/>
        </w:rPr>
        <w:t>,</w:t>
      </w:r>
      <w:r w:rsidRPr="00FB641E">
        <w:rPr>
          <w:b/>
          <w:bCs/>
        </w:rPr>
        <w:t xml:space="preserve">  </w:t>
      </w:r>
      <w:r w:rsidR="00FB641E" w:rsidRPr="00FB641E">
        <w:rPr>
          <w:b/>
          <w:bCs/>
        </w:rPr>
        <w:t xml:space="preserve"> 26</w:t>
      </w:r>
      <w:r w:rsidR="00B57B60" w:rsidRPr="00FB641E">
        <w:rPr>
          <w:b/>
          <w:bCs/>
        </w:rPr>
        <w:t xml:space="preserve"> –</w:t>
      </w:r>
      <w:r w:rsidR="00FB641E" w:rsidRPr="00FB641E">
        <w:rPr>
          <w:b/>
          <w:bCs/>
        </w:rPr>
        <w:t xml:space="preserve"> 11</w:t>
      </w:r>
      <w:r w:rsidR="001C4DDE" w:rsidRPr="00FB641E">
        <w:rPr>
          <w:b/>
          <w:bCs/>
        </w:rPr>
        <w:t xml:space="preserve"> – 2018</w:t>
      </w:r>
    </w:p>
    <w:p w:rsidR="001C4DDE" w:rsidRPr="004210A1" w:rsidRDefault="001C4DDE" w:rsidP="001C4DDE"/>
    <w:p w:rsidR="00994028" w:rsidRDefault="00994028" w:rsidP="001C4DDE"/>
    <w:tbl>
      <w:tblPr>
        <w:tblW w:w="0" w:type="auto"/>
        <w:tblLook w:val="04A0"/>
      </w:tblPr>
      <w:tblGrid>
        <w:gridCol w:w="4643"/>
        <w:gridCol w:w="4644"/>
      </w:tblGrid>
      <w:tr w:rsidR="00994028" w:rsidTr="00A8241D">
        <w:trPr>
          <w:trHeight w:val="923"/>
        </w:trPr>
        <w:tc>
          <w:tcPr>
            <w:tcW w:w="4643" w:type="dxa"/>
            <w:shd w:val="clear" w:color="auto" w:fill="auto"/>
          </w:tcPr>
          <w:p w:rsidR="00994028" w:rsidRDefault="00162005" w:rsidP="00A8241D">
            <w:pPr>
              <w:jc w:val="center"/>
            </w:pPr>
            <w:r>
              <w:t>Ο Συντάξας</w:t>
            </w:r>
          </w:p>
          <w:p w:rsidR="00994028" w:rsidRDefault="00994028" w:rsidP="00A8241D">
            <w:pPr>
              <w:jc w:val="center"/>
            </w:pPr>
          </w:p>
          <w:p w:rsidR="00994028" w:rsidRDefault="00994028" w:rsidP="00A8241D">
            <w:pPr>
              <w:jc w:val="center"/>
            </w:pPr>
          </w:p>
          <w:p w:rsidR="00994028" w:rsidRDefault="00994028" w:rsidP="00A8241D">
            <w:pPr>
              <w:jc w:val="center"/>
            </w:pPr>
          </w:p>
          <w:p w:rsidR="00994028" w:rsidRDefault="00994028" w:rsidP="00A8241D">
            <w:pPr>
              <w:jc w:val="center"/>
            </w:pPr>
          </w:p>
          <w:p w:rsidR="00994028" w:rsidRDefault="00994028" w:rsidP="00A8241D">
            <w:pPr>
              <w:jc w:val="center"/>
            </w:pPr>
          </w:p>
          <w:p w:rsidR="00994028" w:rsidRDefault="00162005" w:rsidP="00A8241D">
            <w:pPr>
              <w:jc w:val="center"/>
            </w:pPr>
            <w:r w:rsidRPr="00162005">
              <w:t>ΧΟΤΖΙΑΡ ΧΑΚΗ</w:t>
            </w:r>
          </w:p>
        </w:tc>
        <w:tc>
          <w:tcPr>
            <w:tcW w:w="4644" w:type="dxa"/>
            <w:shd w:val="clear" w:color="auto" w:fill="auto"/>
          </w:tcPr>
          <w:p w:rsidR="00994028" w:rsidRPr="00A8241D" w:rsidRDefault="00994028" w:rsidP="00A8241D">
            <w:pPr>
              <w:jc w:val="center"/>
              <w:rPr>
                <w:b/>
              </w:rPr>
            </w:pPr>
            <w:r w:rsidRPr="00A8241D">
              <w:rPr>
                <w:b/>
              </w:rPr>
              <w:t>ΘΕΩΡΗΘΗΚΕ</w:t>
            </w:r>
          </w:p>
          <w:p w:rsidR="00994028" w:rsidRDefault="00994028" w:rsidP="00A8241D">
            <w:pPr>
              <w:jc w:val="center"/>
            </w:pPr>
            <w:r>
              <w:t>Ο Προϊστάμενος της Δ/νσης</w:t>
            </w:r>
          </w:p>
          <w:p w:rsidR="00994028" w:rsidRDefault="00994028" w:rsidP="00A8241D">
            <w:pPr>
              <w:jc w:val="center"/>
            </w:pPr>
            <w:r>
              <w:t>Περιβάλλοντος &amp; Ποιότητας Ζωής</w:t>
            </w:r>
          </w:p>
          <w:p w:rsidR="00994028" w:rsidRDefault="00994028" w:rsidP="00A8241D">
            <w:pPr>
              <w:jc w:val="center"/>
            </w:pPr>
          </w:p>
          <w:p w:rsidR="00994028" w:rsidRDefault="00994028" w:rsidP="00A8241D">
            <w:pPr>
              <w:jc w:val="center"/>
            </w:pPr>
          </w:p>
          <w:p w:rsidR="00994028" w:rsidRDefault="00994028" w:rsidP="00A8241D">
            <w:pPr>
              <w:jc w:val="center"/>
            </w:pPr>
          </w:p>
          <w:p w:rsidR="00994028" w:rsidRDefault="00994028" w:rsidP="00A8241D">
            <w:pPr>
              <w:jc w:val="center"/>
            </w:pPr>
            <w:r>
              <w:t>ΜΠΑΜΠΑΤΣΟΣ ΑΘΑΝΑΣΙΟΣ</w:t>
            </w:r>
          </w:p>
          <w:p w:rsidR="00994028" w:rsidRDefault="00994028" w:rsidP="00A8241D">
            <w:pPr>
              <w:jc w:val="center"/>
            </w:pPr>
          </w:p>
        </w:tc>
      </w:tr>
    </w:tbl>
    <w:p w:rsidR="00994028" w:rsidRPr="004210A1" w:rsidRDefault="00994028" w:rsidP="001C4DDE"/>
    <w:p w:rsidR="001C4DDE" w:rsidRPr="004210A1" w:rsidRDefault="001C4DDE" w:rsidP="001C4DDE">
      <w:pPr>
        <w:jc w:val="both"/>
      </w:pPr>
    </w:p>
    <w:sectPr w:rsidR="001C4DDE" w:rsidRPr="004210A1" w:rsidSect="00AB12FC">
      <w:headerReference w:type="default" r:id="rId8"/>
      <w:pgSz w:w="11907" w:h="16840" w:code="9"/>
      <w:pgMar w:top="993" w:right="1418" w:bottom="709" w:left="1418"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0BA" w:rsidRDefault="007910BA" w:rsidP="001D68C6">
      <w:r>
        <w:separator/>
      </w:r>
    </w:p>
  </w:endnote>
  <w:endnote w:type="continuationSeparator" w:id="0">
    <w:p w:rsidR="007910BA" w:rsidRDefault="007910BA" w:rsidP="001D68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0BA" w:rsidRDefault="007910BA" w:rsidP="001D68C6">
      <w:r>
        <w:separator/>
      </w:r>
    </w:p>
  </w:footnote>
  <w:footnote w:type="continuationSeparator" w:id="0">
    <w:p w:rsidR="007910BA" w:rsidRDefault="007910BA" w:rsidP="001D68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8C6" w:rsidRDefault="001D68C6" w:rsidP="001D68C6">
    <w:pPr>
      <w:pStyle w:val="a4"/>
      <w:tabs>
        <w:tab w:val="clear" w:pos="4153"/>
        <w:tab w:val="clear" w:pos="8306"/>
        <w:tab w:val="left" w:pos="246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95385"/>
    <w:multiLevelType w:val="hybridMultilevel"/>
    <w:tmpl w:val="B8681F10"/>
    <w:lvl w:ilvl="0" w:tplc="7CAE93E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CDB67C3"/>
    <w:multiLevelType w:val="hybridMultilevel"/>
    <w:tmpl w:val="B9D47680"/>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start w:val="1"/>
      <w:numFmt w:val="bullet"/>
      <w:lvlText w:val=""/>
      <w:lvlJc w:val="left"/>
      <w:pPr>
        <w:tabs>
          <w:tab w:val="num" w:pos="2520"/>
        </w:tabs>
        <w:ind w:left="2520" w:hanging="360"/>
      </w:pPr>
      <w:rPr>
        <w:rFonts w:ascii="Wingdings" w:hAnsi="Wingdings" w:cs="Wingdings" w:hint="default"/>
      </w:rPr>
    </w:lvl>
    <w:lvl w:ilvl="3" w:tplc="04080001">
      <w:start w:val="1"/>
      <w:numFmt w:val="bullet"/>
      <w:lvlText w:val=""/>
      <w:lvlJc w:val="left"/>
      <w:pPr>
        <w:tabs>
          <w:tab w:val="num" w:pos="3240"/>
        </w:tabs>
        <w:ind w:left="3240" w:hanging="360"/>
      </w:pPr>
      <w:rPr>
        <w:rFonts w:ascii="Symbol" w:hAnsi="Symbol" w:cs="Symbol" w:hint="default"/>
      </w:rPr>
    </w:lvl>
    <w:lvl w:ilvl="4" w:tplc="04080003">
      <w:start w:val="1"/>
      <w:numFmt w:val="bullet"/>
      <w:lvlText w:val="o"/>
      <w:lvlJc w:val="left"/>
      <w:pPr>
        <w:tabs>
          <w:tab w:val="num" w:pos="3960"/>
        </w:tabs>
        <w:ind w:left="3960" w:hanging="360"/>
      </w:pPr>
      <w:rPr>
        <w:rFonts w:ascii="Courier New" w:hAnsi="Courier New" w:cs="Courier New" w:hint="default"/>
      </w:rPr>
    </w:lvl>
    <w:lvl w:ilvl="5" w:tplc="04080005">
      <w:start w:val="1"/>
      <w:numFmt w:val="bullet"/>
      <w:lvlText w:val=""/>
      <w:lvlJc w:val="left"/>
      <w:pPr>
        <w:tabs>
          <w:tab w:val="num" w:pos="4680"/>
        </w:tabs>
        <w:ind w:left="4680" w:hanging="360"/>
      </w:pPr>
      <w:rPr>
        <w:rFonts w:ascii="Wingdings" w:hAnsi="Wingdings" w:cs="Wingdings" w:hint="default"/>
      </w:rPr>
    </w:lvl>
    <w:lvl w:ilvl="6" w:tplc="04080001">
      <w:start w:val="1"/>
      <w:numFmt w:val="bullet"/>
      <w:lvlText w:val=""/>
      <w:lvlJc w:val="left"/>
      <w:pPr>
        <w:tabs>
          <w:tab w:val="num" w:pos="5400"/>
        </w:tabs>
        <w:ind w:left="5400" w:hanging="360"/>
      </w:pPr>
      <w:rPr>
        <w:rFonts w:ascii="Symbol" w:hAnsi="Symbol" w:cs="Symbol" w:hint="default"/>
      </w:rPr>
    </w:lvl>
    <w:lvl w:ilvl="7" w:tplc="04080003">
      <w:start w:val="1"/>
      <w:numFmt w:val="bullet"/>
      <w:lvlText w:val="o"/>
      <w:lvlJc w:val="left"/>
      <w:pPr>
        <w:tabs>
          <w:tab w:val="num" w:pos="6120"/>
        </w:tabs>
        <w:ind w:left="6120" w:hanging="360"/>
      </w:pPr>
      <w:rPr>
        <w:rFonts w:ascii="Courier New" w:hAnsi="Courier New" w:cs="Courier New" w:hint="default"/>
      </w:rPr>
    </w:lvl>
    <w:lvl w:ilvl="8" w:tplc="04080005">
      <w:start w:val="1"/>
      <w:numFmt w:val="bullet"/>
      <w:lvlText w:val=""/>
      <w:lvlJc w:val="left"/>
      <w:pPr>
        <w:tabs>
          <w:tab w:val="num" w:pos="6840"/>
        </w:tabs>
        <w:ind w:left="6840" w:hanging="360"/>
      </w:pPr>
      <w:rPr>
        <w:rFonts w:ascii="Wingdings" w:hAnsi="Wingdings" w:cs="Wingdings" w:hint="default"/>
      </w:rPr>
    </w:lvl>
  </w:abstractNum>
  <w:abstractNum w:abstractNumId="2">
    <w:nsid w:val="7CBC06C6"/>
    <w:multiLevelType w:val="hybridMultilevel"/>
    <w:tmpl w:val="0EC4D604"/>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3F01"/>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rsids>
    <w:rsidRoot w:val="00C87CE2"/>
    <w:rsid w:val="00083D5E"/>
    <w:rsid w:val="000A5E03"/>
    <w:rsid w:val="000C480F"/>
    <w:rsid w:val="000F0542"/>
    <w:rsid w:val="00117BE6"/>
    <w:rsid w:val="001412D5"/>
    <w:rsid w:val="00156389"/>
    <w:rsid w:val="00162005"/>
    <w:rsid w:val="0017025C"/>
    <w:rsid w:val="001931E9"/>
    <w:rsid w:val="001C4DDE"/>
    <w:rsid w:val="001D68C6"/>
    <w:rsid w:val="00201CF9"/>
    <w:rsid w:val="00215B65"/>
    <w:rsid w:val="00260A68"/>
    <w:rsid w:val="00273AEA"/>
    <w:rsid w:val="00392C9D"/>
    <w:rsid w:val="003D6A8A"/>
    <w:rsid w:val="004031D2"/>
    <w:rsid w:val="00481A53"/>
    <w:rsid w:val="00495353"/>
    <w:rsid w:val="004A7AAF"/>
    <w:rsid w:val="004C789D"/>
    <w:rsid w:val="004D31D0"/>
    <w:rsid w:val="00632BB9"/>
    <w:rsid w:val="00650397"/>
    <w:rsid w:val="006D7C3F"/>
    <w:rsid w:val="00710409"/>
    <w:rsid w:val="0074667B"/>
    <w:rsid w:val="007605A5"/>
    <w:rsid w:val="00773E6A"/>
    <w:rsid w:val="007910BA"/>
    <w:rsid w:val="007D732F"/>
    <w:rsid w:val="008256F8"/>
    <w:rsid w:val="0085781B"/>
    <w:rsid w:val="00867B8B"/>
    <w:rsid w:val="008877BA"/>
    <w:rsid w:val="008E12D6"/>
    <w:rsid w:val="009134E1"/>
    <w:rsid w:val="00994028"/>
    <w:rsid w:val="009B6580"/>
    <w:rsid w:val="009C3C45"/>
    <w:rsid w:val="009D43CE"/>
    <w:rsid w:val="009D57D1"/>
    <w:rsid w:val="009D7C38"/>
    <w:rsid w:val="00A044FA"/>
    <w:rsid w:val="00A763D9"/>
    <w:rsid w:val="00A8241D"/>
    <w:rsid w:val="00AB12FC"/>
    <w:rsid w:val="00AC1152"/>
    <w:rsid w:val="00AE161B"/>
    <w:rsid w:val="00B57B60"/>
    <w:rsid w:val="00B717AE"/>
    <w:rsid w:val="00B95CD4"/>
    <w:rsid w:val="00B9687C"/>
    <w:rsid w:val="00BF385B"/>
    <w:rsid w:val="00C01AC1"/>
    <w:rsid w:val="00C73495"/>
    <w:rsid w:val="00C87CE2"/>
    <w:rsid w:val="00CE0528"/>
    <w:rsid w:val="00CF19DB"/>
    <w:rsid w:val="00D219BA"/>
    <w:rsid w:val="00D23693"/>
    <w:rsid w:val="00E74BE4"/>
    <w:rsid w:val="00E83F62"/>
    <w:rsid w:val="00F60A3A"/>
    <w:rsid w:val="00F642A3"/>
    <w:rsid w:val="00F8698D"/>
    <w:rsid w:val="00FB64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jc w:val="center"/>
      <w:outlineLvl w:val="0"/>
    </w:pPr>
    <w:rPr>
      <w:b/>
      <w:bCs/>
      <w:u w:val="single"/>
    </w:rPr>
  </w:style>
  <w:style w:type="paragraph" w:styleId="2">
    <w:name w:val="heading 2"/>
    <w:basedOn w:val="a"/>
    <w:next w:val="a"/>
    <w:link w:val="2Char"/>
    <w:unhideWhenUsed/>
    <w:qFormat/>
    <w:rsid w:val="009C3C45"/>
    <w:pPr>
      <w:keepNext/>
      <w:spacing w:before="240" w:after="60"/>
      <w:outlineLvl w:val="1"/>
    </w:pPr>
    <w:rPr>
      <w:rFonts w:ascii="Cambria" w:hAnsi="Cambria"/>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Char"/>
    <w:pPr>
      <w:widowControl w:val="0"/>
      <w:autoSpaceDE w:val="0"/>
      <w:autoSpaceDN w:val="0"/>
      <w:adjustRightInd w:val="0"/>
      <w:ind w:left="720" w:hanging="720"/>
    </w:pPr>
  </w:style>
  <w:style w:type="paragraph" w:styleId="20">
    <w:name w:val="Body Text Indent 2"/>
    <w:basedOn w:val="a"/>
    <w:pPr>
      <w:widowControl w:val="0"/>
      <w:autoSpaceDE w:val="0"/>
      <w:autoSpaceDN w:val="0"/>
      <w:adjustRightInd w:val="0"/>
      <w:ind w:left="34" w:hanging="142"/>
      <w:jc w:val="both"/>
    </w:pPr>
    <w:rPr>
      <w:sz w:val="22"/>
    </w:rPr>
  </w:style>
  <w:style w:type="character" w:customStyle="1" w:styleId="2Char">
    <w:name w:val="Επικεφαλίδα 2 Char"/>
    <w:link w:val="2"/>
    <w:rsid w:val="009C3C45"/>
    <w:rPr>
      <w:rFonts w:ascii="Cambria" w:eastAsia="Times New Roman" w:hAnsi="Cambria" w:cs="Times New Roman"/>
      <w:b/>
      <w:bCs/>
      <w:i/>
      <w:iCs/>
      <w:sz w:val="28"/>
      <w:szCs w:val="28"/>
    </w:rPr>
  </w:style>
  <w:style w:type="paragraph" w:styleId="a4">
    <w:name w:val="header"/>
    <w:basedOn w:val="a"/>
    <w:link w:val="Char0"/>
    <w:rsid w:val="001D68C6"/>
    <w:pPr>
      <w:tabs>
        <w:tab w:val="center" w:pos="4153"/>
        <w:tab w:val="right" w:pos="8306"/>
      </w:tabs>
    </w:pPr>
  </w:style>
  <w:style w:type="character" w:customStyle="1" w:styleId="Char0">
    <w:name w:val="Κεφαλίδα Char"/>
    <w:link w:val="a4"/>
    <w:rsid w:val="001D68C6"/>
    <w:rPr>
      <w:sz w:val="24"/>
      <w:szCs w:val="24"/>
    </w:rPr>
  </w:style>
  <w:style w:type="paragraph" w:styleId="a5">
    <w:name w:val="footer"/>
    <w:basedOn w:val="a"/>
    <w:link w:val="Char1"/>
    <w:rsid w:val="001D68C6"/>
    <w:pPr>
      <w:tabs>
        <w:tab w:val="center" w:pos="4153"/>
        <w:tab w:val="right" w:pos="8306"/>
      </w:tabs>
    </w:pPr>
  </w:style>
  <w:style w:type="character" w:customStyle="1" w:styleId="Char1">
    <w:name w:val="Υποσέλιδο Char"/>
    <w:link w:val="a5"/>
    <w:rsid w:val="001D68C6"/>
    <w:rPr>
      <w:sz w:val="24"/>
      <w:szCs w:val="24"/>
    </w:rPr>
  </w:style>
  <w:style w:type="character" w:customStyle="1" w:styleId="Char">
    <w:name w:val="Σώμα κείμενου με εσοχή Char"/>
    <w:link w:val="a3"/>
    <w:rsid w:val="00CE0528"/>
    <w:rPr>
      <w:sz w:val="24"/>
      <w:szCs w:val="24"/>
    </w:rPr>
  </w:style>
  <w:style w:type="paragraph" w:styleId="a6">
    <w:name w:val="Body Text"/>
    <w:basedOn w:val="a"/>
    <w:link w:val="Char2"/>
    <w:rsid w:val="007605A5"/>
    <w:pPr>
      <w:spacing w:after="120"/>
    </w:pPr>
  </w:style>
  <w:style w:type="character" w:customStyle="1" w:styleId="Char2">
    <w:name w:val="Σώμα κειμένου Char"/>
    <w:link w:val="a6"/>
    <w:rsid w:val="007605A5"/>
    <w:rPr>
      <w:sz w:val="24"/>
      <w:szCs w:val="24"/>
    </w:rPr>
  </w:style>
  <w:style w:type="paragraph" w:styleId="a7">
    <w:name w:val="List Paragraph"/>
    <w:basedOn w:val="a"/>
    <w:uiPriority w:val="34"/>
    <w:qFormat/>
    <w:rsid w:val="007605A5"/>
    <w:pPr>
      <w:ind w:left="720"/>
    </w:pPr>
  </w:style>
  <w:style w:type="table" w:styleId="a8">
    <w:name w:val="Table Grid"/>
    <w:basedOn w:val="a1"/>
    <w:rsid w:val="00994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8556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1618</Words>
  <Characters>8741</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ΕΛΛΗΝΙΚΗ ΔΗΜΟΚΡΑΤΙΑ</vt:lpstr>
      <vt:lpstr>ΕΛΛΗΝΙΚΗ ΔΗΜΟΚΡΑΤΙΑ</vt:lpstr>
    </vt:vector>
  </TitlesOfParts>
  <Company>*</Company>
  <LinksUpToDate>false</LinksUpToDate>
  <CharactersWithSpaces>10339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dc:creator>
  <cp:lastModifiedBy>Microsoft</cp:lastModifiedBy>
  <cp:revision>2</cp:revision>
  <cp:lastPrinted>2016-07-08T06:13:00Z</cp:lastPrinted>
  <dcterms:created xsi:type="dcterms:W3CDTF">2018-12-18T08:26:00Z</dcterms:created>
  <dcterms:modified xsi:type="dcterms:W3CDTF">2018-12-18T08:26:00Z</dcterms:modified>
</cp:coreProperties>
</file>